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DAF" w:rsidRDefault="00786DAF" w:rsidP="002C22B9">
      <w:pPr>
        <w:jc w:val="center"/>
        <w:rPr>
          <w:sz w:val="20"/>
        </w:rPr>
      </w:pPr>
    </w:p>
    <w:p w:rsidR="002C22B9" w:rsidRDefault="00B41C93" w:rsidP="002C22B9">
      <w:pPr>
        <w:jc w:val="center"/>
        <w:rPr>
          <w:sz w:val="20"/>
        </w:rPr>
      </w:pPr>
      <w:r w:rsidRPr="00914649">
        <w:rPr>
          <w:sz w:val="20"/>
        </w:rPr>
        <w:t>Rīgā</w:t>
      </w:r>
    </w:p>
    <w:p w:rsidR="002C22B9" w:rsidRDefault="002C22B9" w:rsidP="007F3771">
      <w:pPr>
        <w:rPr>
          <w:spacing w:val="4"/>
          <w:sz w:val="20"/>
        </w:rPr>
      </w:pPr>
    </w:p>
    <w:tbl>
      <w:tblPr>
        <w:tblW w:w="0" w:type="auto"/>
        <w:tblLook w:val="0000"/>
      </w:tblPr>
      <w:tblGrid>
        <w:gridCol w:w="450"/>
        <w:gridCol w:w="1785"/>
        <w:gridCol w:w="708"/>
        <w:gridCol w:w="2727"/>
      </w:tblGrid>
      <w:tr w:rsidR="00FE3D18" w:rsidTr="009F77B9">
        <w:tc>
          <w:tcPr>
            <w:tcW w:w="450" w:type="dxa"/>
            <w:tcBorders>
              <w:top w:val="nil"/>
              <w:left w:val="nil"/>
              <w:bottom w:val="nil"/>
              <w:right w:val="nil"/>
            </w:tcBorders>
          </w:tcPr>
          <w:p w:rsidR="002C22B9" w:rsidRPr="00615936" w:rsidRDefault="002C22B9" w:rsidP="002C22B9">
            <w:pPr>
              <w:tabs>
                <w:tab w:val="left" w:pos="360"/>
                <w:tab w:val="left" w:pos="3960"/>
              </w:tabs>
              <w:rPr>
                <w:sz w:val="20"/>
              </w:rPr>
            </w:pPr>
          </w:p>
        </w:tc>
        <w:tc>
          <w:tcPr>
            <w:tcW w:w="1785" w:type="dxa"/>
            <w:tcBorders>
              <w:top w:val="nil"/>
              <w:left w:val="nil"/>
              <w:bottom w:val="single" w:sz="4" w:space="0" w:color="auto"/>
              <w:right w:val="nil"/>
            </w:tcBorders>
          </w:tcPr>
          <w:p w:rsidR="002C22B9" w:rsidRPr="00615936" w:rsidRDefault="00B41C93" w:rsidP="002C22B9">
            <w:pPr>
              <w:tabs>
                <w:tab w:val="left" w:pos="3960"/>
              </w:tabs>
              <w:rPr>
                <w:szCs w:val="24"/>
              </w:rPr>
            </w:pPr>
            <w:r>
              <w:rPr>
                <w:noProof/>
              </w:rPr>
              <w:t>12.11.2025</w:t>
            </w:r>
          </w:p>
        </w:tc>
        <w:tc>
          <w:tcPr>
            <w:tcW w:w="708" w:type="dxa"/>
            <w:tcBorders>
              <w:top w:val="nil"/>
              <w:left w:val="nil"/>
              <w:bottom w:val="nil"/>
              <w:right w:val="nil"/>
            </w:tcBorders>
          </w:tcPr>
          <w:p w:rsidR="002C22B9" w:rsidRPr="00615936" w:rsidRDefault="00B41C93" w:rsidP="002C22B9">
            <w:pPr>
              <w:tabs>
                <w:tab w:val="left" w:pos="360"/>
                <w:tab w:val="left" w:pos="3960"/>
              </w:tabs>
              <w:jc w:val="center"/>
              <w:rPr>
                <w:sz w:val="20"/>
              </w:rPr>
            </w:pPr>
            <w:r w:rsidRPr="00615936">
              <w:rPr>
                <w:sz w:val="20"/>
              </w:rPr>
              <w:t>Nr.</w:t>
            </w:r>
          </w:p>
        </w:tc>
        <w:tc>
          <w:tcPr>
            <w:tcW w:w="2727" w:type="dxa"/>
            <w:tcBorders>
              <w:top w:val="nil"/>
              <w:left w:val="nil"/>
              <w:bottom w:val="single" w:sz="4" w:space="0" w:color="auto"/>
              <w:right w:val="nil"/>
            </w:tcBorders>
          </w:tcPr>
          <w:p w:rsidR="002C22B9" w:rsidRPr="00615936" w:rsidRDefault="00B41C93" w:rsidP="002C22B9">
            <w:pPr>
              <w:tabs>
                <w:tab w:val="left" w:pos="360"/>
                <w:tab w:val="left" w:pos="3960"/>
              </w:tabs>
              <w:rPr>
                <w:szCs w:val="24"/>
              </w:rPr>
            </w:pPr>
            <w:r>
              <w:rPr>
                <w:noProof/>
              </w:rPr>
              <w:t>4.1-6/4/3359</w:t>
            </w:r>
          </w:p>
        </w:tc>
      </w:tr>
      <w:tr w:rsidR="00FE3D18" w:rsidTr="009F77B9">
        <w:trPr>
          <w:trHeight w:val="188"/>
        </w:trPr>
        <w:tc>
          <w:tcPr>
            <w:tcW w:w="450" w:type="dxa"/>
            <w:tcBorders>
              <w:top w:val="nil"/>
              <w:left w:val="nil"/>
              <w:bottom w:val="nil"/>
              <w:right w:val="nil"/>
            </w:tcBorders>
          </w:tcPr>
          <w:p w:rsidR="002C22B9" w:rsidRPr="00615936" w:rsidRDefault="002C22B9" w:rsidP="002C22B9">
            <w:pPr>
              <w:tabs>
                <w:tab w:val="left" w:pos="360"/>
                <w:tab w:val="left" w:pos="3960"/>
              </w:tabs>
              <w:rPr>
                <w:sz w:val="20"/>
              </w:rPr>
            </w:pPr>
          </w:p>
        </w:tc>
        <w:tc>
          <w:tcPr>
            <w:tcW w:w="1785" w:type="dxa"/>
            <w:tcBorders>
              <w:top w:val="single" w:sz="4" w:space="0" w:color="auto"/>
              <w:left w:val="nil"/>
              <w:bottom w:val="nil"/>
              <w:right w:val="nil"/>
            </w:tcBorders>
          </w:tcPr>
          <w:p w:rsidR="002C22B9" w:rsidRPr="00615936" w:rsidRDefault="002C22B9" w:rsidP="002C22B9">
            <w:pPr>
              <w:tabs>
                <w:tab w:val="left" w:pos="360"/>
                <w:tab w:val="left" w:pos="3960"/>
              </w:tabs>
              <w:rPr>
                <w:sz w:val="20"/>
              </w:rPr>
            </w:pPr>
          </w:p>
        </w:tc>
        <w:tc>
          <w:tcPr>
            <w:tcW w:w="708" w:type="dxa"/>
            <w:tcBorders>
              <w:top w:val="nil"/>
              <w:left w:val="nil"/>
              <w:bottom w:val="nil"/>
              <w:right w:val="nil"/>
            </w:tcBorders>
          </w:tcPr>
          <w:p w:rsidR="002C22B9" w:rsidRPr="00615936" w:rsidRDefault="002C22B9" w:rsidP="002C22B9">
            <w:pPr>
              <w:tabs>
                <w:tab w:val="left" w:pos="360"/>
                <w:tab w:val="left" w:pos="3960"/>
              </w:tabs>
              <w:jc w:val="center"/>
              <w:rPr>
                <w:sz w:val="20"/>
              </w:rPr>
            </w:pPr>
          </w:p>
        </w:tc>
        <w:tc>
          <w:tcPr>
            <w:tcW w:w="2727" w:type="dxa"/>
            <w:tcBorders>
              <w:top w:val="single" w:sz="4" w:space="0" w:color="auto"/>
              <w:left w:val="nil"/>
              <w:bottom w:val="nil"/>
              <w:right w:val="nil"/>
            </w:tcBorders>
          </w:tcPr>
          <w:p w:rsidR="002C22B9" w:rsidRPr="00615936" w:rsidRDefault="002C22B9" w:rsidP="002C22B9">
            <w:pPr>
              <w:tabs>
                <w:tab w:val="left" w:pos="360"/>
                <w:tab w:val="left" w:pos="3960"/>
              </w:tabs>
              <w:rPr>
                <w:sz w:val="20"/>
              </w:rPr>
            </w:pPr>
          </w:p>
        </w:tc>
      </w:tr>
      <w:tr w:rsidR="00FE3D18" w:rsidTr="009F77B9">
        <w:tc>
          <w:tcPr>
            <w:tcW w:w="450" w:type="dxa"/>
            <w:tcBorders>
              <w:top w:val="nil"/>
              <w:left w:val="nil"/>
              <w:bottom w:val="nil"/>
              <w:right w:val="nil"/>
            </w:tcBorders>
          </w:tcPr>
          <w:p w:rsidR="002C22B9" w:rsidRPr="00615936" w:rsidRDefault="00B41C93" w:rsidP="002C22B9">
            <w:pPr>
              <w:tabs>
                <w:tab w:val="left" w:pos="360"/>
                <w:tab w:val="left" w:pos="3960"/>
              </w:tabs>
              <w:rPr>
                <w:sz w:val="20"/>
              </w:rPr>
            </w:pPr>
            <w:r w:rsidRPr="00615936">
              <w:rPr>
                <w:sz w:val="20"/>
              </w:rPr>
              <w:t>Uz</w:t>
            </w:r>
          </w:p>
        </w:tc>
        <w:tc>
          <w:tcPr>
            <w:tcW w:w="1785" w:type="dxa"/>
            <w:tcBorders>
              <w:top w:val="nil"/>
              <w:left w:val="nil"/>
              <w:bottom w:val="single" w:sz="4" w:space="0" w:color="auto"/>
              <w:right w:val="nil"/>
            </w:tcBorders>
          </w:tcPr>
          <w:p w:rsidR="002C22B9" w:rsidRPr="00615936" w:rsidRDefault="00B41C93" w:rsidP="002C22B9">
            <w:pPr>
              <w:tabs>
                <w:tab w:val="left" w:pos="360"/>
                <w:tab w:val="left" w:pos="3960"/>
              </w:tabs>
              <w:rPr>
                <w:szCs w:val="24"/>
              </w:rPr>
            </w:pPr>
            <w:r>
              <w:rPr>
                <w:noProof/>
              </w:rPr>
              <w:t>01.10.2025</w:t>
            </w:r>
          </w:p>
        </w:tc>
        <w:tc>
          <w:tcPr>
            <w:tcW w:w="708" w:type="dxa"/>
            <w:tcBorders>
              <w:top w:val="nil"/>
              <w:left w:val="nil"/>
              <w:bottom w:val="nil"/>
              <w:right w:val="nil"/>
            </w:tcBorders>
          </w:tcPr>
          <w:p w:rsidR="002C22B9" w:rsidRPr="00615936" w:rsidRDefault="00B41C93" w:rsidP="002C22B9">
            <w:pPr>
              <w:tabs>
                <w:tab w:val="left" w:pos="360"/>
                <w:tab w:val="left" w:pos="3960"/>
              </w:tabs>
              <w:jc w:val="center"/>
              <w:rPr>
                <w:sz w:val="20"/>
              </w:rPr>
            </w:pPr>
            <w:r w:rsidRPr="00615936">
              <w:rPr>
                <w:sz w:val="20"/>
              </w:rPr>
              <w:t>Nr.</w:t>
            </w:r>
          </w:p>
        </w:tc>
        <w:tc>
          <w:tcPr>
            <w:tcW w:w="2727" w:type="dxa"/>
            <w:tcBorders>
              <w:top w:val="nil"/>
              <w:left w:val="nil"/>
              <w:bottom w:val="single" w:sz="4" w:space="0" w:color="auto"/>
              <w:right w:val="nil"/>
            </w:tcBorders>
          </w:tcPr>
          <w:p w:rsidR="002C22B9" w:rsidRPr="00615936" w:rsidRDefault="00B41C93" w:rsidP="002C22B9">
            <w:pPr>
              <w:tabs>
                <w:tab w:val="left" w:pos="360"/>
                <w:tab w:val="left" w:pos="3960"/>
              </w:tabs>
              <w:rPr>
                <w:szCs w:val="24"/>
              </w:rPr>
            </w:pPr>
            <w:r>
              <w:rPr>
                <w:szCs w:val="24"/>
              </w:rPr>
              <w:t>b/n</w:t>
            </w:r>
          </w:p>
        </w:tc>
      </w:tr>
    </w:tbl>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tblGrid>
      <w:tr w:rsidR="00FE3D18" w:rsidTr="000C0DD4">
        <w:trPr>
          <w:jc w:val="right"/>
        </w:trPr>
        <w:tc>
          <w:tcPr>
            <w:tcW w:w="4644" w:type="dxa"/>
          </w:tcPr>
          <w:p w:rsidR="004E7972" w:rsidRPr="00901FD8" w:rsidRDefault="004E7972" w:rsidP="004978CB">
            <w:pPr>
              <w:jc w:val="right"/>
              <w:rPr>
                <w:szCs w:val="24"/>
                <w:lang w:eastAsia="lv-LV"/>
              </w:rPr>
            </w:pPr>
            <w:bookmarkStart w:id="0" w:name="org_nos"/>
          </w:p>
          <w:p w:rsidR="00F3269F" w:rsidRPr="0033480D" w:rsidRDefault="00B41C93" w:rsidP="00F3269F">
            <w:pPr>
              <w:jc w:val="right"/>
              <w:rPr>
                <w:b/>
                <w:bCs/>
                <w:color w:val="080809"/>
                <w:szCs w:val="24"/>
                <w:shd w:val="clear" w:color="auto" w:fill="FFFFFF"/>
              </w:rPr>
            </w:pPr>
            <w:r w:rsidRPr="00901FD8">
              <w:rPr>
                <w:szCs w:val="24"/>
                <w:lang w:eastAsia="lv-LV"/>
              </w:rPr>
              <w:t xml:space="preserve"> </w:t>
            </w:r>
            <w:r w:rsidRPr="0033480D">
              <w:rPr>
                <w:b/>
                <w:bCs/>
                <w:color w:val="080809"/>
                <w:szCs w:val="24"/>
                <w:shd w:val="clear" w:color="auto" w:fill="FFFFFF"/>
                <w:lang w:val="bg-BG"/>
              </w:rPr>
              <w:t>Latvijas Lauku tūrisma asociācija</w:t>
            </w:r>
            <w:r w:rsidRPr="0033480D">
              <w:rPr>
                <w:b/>
                <w:bCs/>
                <w:color w:val="080809"/>
                <w:szCs w:val="24"/>
                <w:shd w:val="clear" w:color="auto" w:fill="FFFFFF"/>
              </w:rPr>
              <w:t>i</w:t>
            </w:r>
          </w:p>
          <w:p w:rsidR="00F3269F" w:rsidRPr="0033480D" w:rsidRDefault="00B41C93" w:rsidP="00F3269F">
            <w:pPr>
              <w:jc w:val="right"/>
              <w:rPr>
                <w:b/>
                <w:bCs/>
                <w:color w:val="080809"/>
                <w:szCs w:val="24"/>
                <w:shd w:val="clear" w:color="auto" w:fill="FFFFFF"/>
              </w:rPr>
            </w:pPr>
            <w:r w:rsidRPr="0033480D">
              <w:rPr>
                <w:b/>
                <w:bCs/>
                <w:color w:val="080809"/>
                <w:szCs w:val="24"/>
                <w:shd w:val="clear" w:color="auto" w:fill="FFFFFF"/>
                <w:lang w:val="bg-BG"/>
              </w:rPr>
              <w:t xml:space="preserve"> “Lauku </w:t>
            </w:r>
            <w:r w:rsidRPr="0033480D">
              <w:rPr>
                <w:b/>
                <w:bCs/>
                <w:color w:val="080809"/>
                <w:szCs w:val="24"/>
                <w:shd w:val="clear" w:color="auto" w:fill="FFFFFF"/>
              </w:rPr>
              <w:t>C</w:t>
            </w:r>
            <w:r w:rsidRPr="0033480D">
              <w:rPr>
                <w:b/>
                <w:bCs/>
                <w:color w:val="080809"/>
                <w:szCs w:val="24"/>
                <w:shd w:val="clear" w:color="auto" w:fill="FFFFFF"/>
                <w:lang w:val="bg-BG"/>
              </w:rPr>
              <w:t>eļotājs”</w:t>
            </w:r>
          </w:p>
          <w:p w:rsidR="00F3269F" w:rsidRPr="0033480D" w:rsidRDefault="00F3269F" w:rsidP="00F3269F">
            <w:pPr>
              <w:jc w:val="right"/>
              <w:rPr>
                <w:b/>
                <w:bCs/>
                <w:color w:val="080809"/>
                <w:szCs w:val="24"/>
                <w:shd w:val="clear" w:color="auto" w:fill="FFFFFF"/>
              </w:rPr>
            </w:pPr>
          </w:p>
          <w:p w:rsidR="00F3269F" w:rsidRPr="0033480D" w:rsidRDefault="00B41C93" w:rsidP="00F3269F">
            <w:pPr>
              <w:jc w:val="right"/>
              <w:rPr>
                <w:i/>
                <w:iCs/>
                <w:color w:val="080809"/>
                <w:szCs w:val="24"/>
                <w:shd w:val="clear" w:color="auto" w:fill="FFFFFF"/>
              </w:rPr>
            </w:pPr>
            <w:r w:rsidRPr="0033480D">
              <w:rPr>
                <w:i/>
                <w:iCs/>
                <w:color w:val="080809"/>
                <w:szCs w:val="24"/>
                <w:shd w:val="clear" w:color="auto" w:fill="FFFFFF"/>
              </w:rPr>
              <w:t>Informācijai:</w:t>
            </w:r>
          </w:p>
          <w:p w:rsidR="00F3269F" w:rsidRPr="0033480D" w:rsidRDefault="00B41C93" w:rsidP="00F3269F">
            <w:pPr>
              <w:jc w:val="right"/>
              <w:rPr>
                <w:b/>
                <w:bCs/>
                <w:color w:val="080809"/>
                <w:szCs w:val="24"/>
                <w:shd w:val="clear" w:color="auto" w:fill="FFFFFF"/>
              </w:rPr>
            </w:pPr>
            <w:r w:rsidRPr="0033480D">
              <w:rPr>
                <w:b/>
                <w:bCs/>
                <w:color w:val="080809"/>
                <w:szCs w:val="24"/>
                <w:shd w:val="clear" w:color="auto" w:fill="FFFFFF"/>
              </w:rPr>
              <w:t>Valsts kancelejai</w:t>
            </w:r>
          </w:p>
          <w:p w:rsidR="00F3269F" w:rsidRPr="0033480D" w:rsidRDefault="00B41C93" w:rsidP="00F3269F">
            <w:pPr>
              <w:jc w:val="right"/>
              <w:rPr>
                <w:b/>
                <w:bCs/>
                <w:color w:val="080809"/>
                <w:szCs w:val="24"/>
                <w:shd w:val="clear" w:color="auto" w:fill="FFFFFF"/>
              </w:rPr>
            </w:pPr>
            <w:r w:rsidRPr="0033480D">
              <w:rPr>
                <w:b/>
                <w:bCs/>
                <w:color w:val="080809"/>
                <w:szCs w:val="24"/>
                <w:shd w:val="clear" w:color="auto" w:fill="FFFFFF"/>
              </w:rPr>
              <w:t>Labklājības ministrijai</w:t>
            </w:r>
          </w:p>
          <w:p w:rsidR="00F3269F" w:rsidRPr="00F3269F" w:rsidRDefault="00B41C93" w:rsidP="00F3269F">
            <w:pPr>
              <w:jc w:val="right"/>
              <w:rPr>
                <w:b/>
                <w:bCs/>
                <w:color w:val="080809"/>
                <w:sz w:val="22"/>
                <w:szCs w:val="22"/>
                <w:shd w:val="clear" w:color="auto" w:fill="FFFFFF"/>
              </w:rPr>
            </w:pPr>
            <w:r w:rsidRPr="0033480D">
              <w:rPr>
                <w:b/>
                <w:bCs/>
                <w:color w:val="080809"/>
                <w:szCs w:val="24"/>
                <w:shd w:val="clear" w:color="auto" w:fill="FFFFFF"/>
              </w:rPr>
              <w:t>Ekonomikas ministrijai</w:t>
            </w:r>
          </w:p>
          <w:p w:rsidR="000C0DD4" w:rsidRPr="00901FD8" w:rsidRDefault="000C0DD4" w:rsidP="006A4D4A">
            <w:pPr>
              <w:jc w:val="right"/>
              <w:rPr>
                <w:szCs w:val="24"/>
                <w:lang w:eastAsia="lv-LV"/>
              </w:rPr>
            </w:pPr>
          </w:p>
        </w:tc>
      </w:tr>
      <w:bookmarkEnd w:id="0"/>
    </w:tbl>
    <w:p w:rsidR="004E7972" w:rsidRPr="007F3771" w:rsidRDefault="004E7972" w:rsidP="004F32A1">
      <w:pPr>
        <w:rPr>
          <w:spacing w:val="4"/>
          <w:sz w:val="20"/>
        </w:rPr>
      </w:pPr>
    </w:p>
    <w:tbl>
      <w:tblPr>
        <w:tblStyle w:val="TableGrid"/>
        <w:tblW w:w="0" w:type="auto"/>
        <w:tblLook w:val="04A0"/>
      </w:tblPr>
      <w:tblGrid>
        <w:gridCol w:w="4503"/>
      </w:tblGrid>
      <w:tr w:rsidR="00FE3D18" w:rsidTr="000C0DD4">
        <w:tc>
          <w:tcPr>
            <w:tcW w:w="4503" w:type="dxa"/>
            <w:tcBorders>
              <w:top w:val="nil"/>
              <w:left w:val="nil"/>
              <w:bottom w:val="nil"/>
              <w:right w:val="nil"/>
            </w:tcBorders>
          </w:tcPr>
          <w:p w:rsidR="000C0DD4" w:rsidRPr="00F3269F" w:rsidRDefault="00B41C93" w:rsidP="00C04DED">
            <w:pPr>
              <w:jc w:val="left"/>
              <w:rPr>
                <w:i/>
                <w:iCs/>
                <w:szCs w:val="24"/>
                <w:lang w:eastAsia="lv-LV"/>
              </w:rPr>
            </w:pPr>
            <w:r w:rsidRPr="00F3269F">
              <w:rPr>
                <w:i/>
                <w:iCs/>
                <w:noProof/>
                <w:szCs w:val="24"/>
                <w:lang w:eastAsia="lv-LV"/>
              </w:rPr>
              <w:t xml:space="preserve">Par ierosinājumu pilnveidot valsts sociālās </w:t>
            </w:r>
            <w:r w:rsidRPr="00F3269F">
              <w:rPr>
                <w:i/>
                <w:iCs/>
                <w:noProof/>
                <w:szCs w:val="24"/>
                <w:lang w:eastAsia="lv-LV"/>
              </w:rPr>
              <w:t>apdrošināšanas obligāto iemaksu  regulējumu, nepilna laika darbinieku reģistrācijas prasības un atvieglojumu par apgādībā esošām personām</w:t>
            </w:r>
          </w:p>
        </w:tc>
      </w:tr>
    </w:tbl>
    <w:p w:rsidR="00E04F00" w:rsidRPr="00615936" w:rsidRDefault="00E04F00" w:rsidP="00C04DED">
      <w:pPr>
        <w:jc w:val="left"/>
        <w:rPr>
          <w:szCs w:val="24"/>
        </w:rPr>
      </w:pPr>
    </w:p>
    <w:p w:rsidR="00F3269F" w:rsidRDefault="00B41C93" w:rsidP="00F3269F">
      <w:pPr>
        <w:ind w:firstLine="567"/>
        <w:rPr>
          <w:szCs w:val="24"/>
        </w:rPr>
      </w:pPr>
      <w:r w:rsidRPr="00D64234">
        <w:rPr>
          <w:szCs w:val="24"/>
          <w:lang w:eastAsia="lv-LV"/>
        </w:rPr>
        <w:t>Finanšu ministrija</w:t>
      </w:r>
      <w:r>
        <w:rPr>
          <w:szCs w:val="24"/>
          <w:lang w:eastAsia="lv-LV"/>
        </w:rPr>
        <w:t xml:space="preserve"> sadarbībā ar Labklājības ministriju un Ekonomikas ministriju</w:t>
      </w:r>
      <w:r w:rsidRPr="00F835CD">
        <w:rPr>
          <w:szCs w:val="24"/>
        </w:rPr>
        <w:t xml:space="preserve"> </w:t>
      </w:r>
      <w:r>
        <w:rPr>
          <w:szCs w:val="24"/>
        </w:rPr>
        <w:t xml:space="preserve">ir izskatījusi </w:t>
      </w:r>
      <w:r w:rsidRPr="00B832D5">
        <w:rPr>
          <w:szCs w:val="24"/>
        </w:rPr>
        <w:t xml:space="preserve">Latvijas Lauku </w:t>
      </w:r>
      <w:r w:rsidRPr="00B832D5">
        <w:rPr>
          <w:szCs w:val="24"/>
        </w:rPr>
        <w:t>tūrisma asociācija</w:t>
      </w:r>
      <w:r>
        <w:rPr>
          <w:szCs w:val="24"/>
        </w:rPr>
        <w:t>s</w:t>
      </w:r>
      <w:r w:rsidRPr="00B832D5">
        <w:rPr>
          <w:szCs w:val="24"/>
        </w:rPr>
        <w:t xml:space="preserve"> “Lauku Ceļotājs”</w:t>
      </w:r>
      <w:r>
        <w:rPr>
          <w:szCs w:val="24"/>
        </w:rPr>
        <w:t xml:space="preserve"> š.g. 1. oktobra vēstuli par </w:t>
      </w:r>
      <w:r w:rsidRPr="00B51794">
        <w:rPr>
          <w:szCs w:val="24"/>
        </w:rPr>
        <w:t>ierosinājumu pilnveidot valsts sociālās apdrošināšanas obligāto iemaksu  regulējumu, nepilna laika darbinieku reģistrācijas prasības un atvieglojumu par apgādībā esošām personām</w:t>
      </w:r>
      <w:r>
        <w:rPr>
          <w:szCs w:val="24"/>
        </w:rPr>
        <w:t xml:space="preserve"> un atbilstoši</w:t>
      </w:r>
      <w:r>
        <w:rPr>
          <w:szCs w:val="24"/>
        </w:rPr>
        <w:t xml:space="preserve"> </w:t>
      </w:r>
      <w:r>
        <w:rPr>
          <w:szCs w:val="24"/>
          <w:lang w:eastAsia="lv-LV"/>
        </w:rPr>
        <w:t xml:space="preserve">Ministru prezidentes Evikas Siliņas š.g. 3. oktobra rezolūcijai Nr. </w:t>
      </w:r>
      <w:r>
        <w:rPr>
          <w:szCs w:val="24"/>
        </w:rPr>
        <w:t>7.8.5./2025-DOC-1933-2976 sniedz savstarpēji saskaņotu atbildi par minētajā vēstulē ietvertajiem jautājumiem.</w:t>
      </w:r>
    </w:p>
    <w:p w:rsidR="00F3269F" w:rsidRDefault="00F3269F" w:rsidP="00F3269F">
      <w:pPr>
        <w:rPr>
          <w:szCs w:val="24"/>
        </w:rPr>
      </w:pPr>
    </w:p>
    <w:p w:rsidR="00F3269F" w:rsidRPr="00241270" w:rsidRDefault="00B41C93" w:rsidP="00F3269F">
      <w:pPr>
        <w:ind w:firstLine="567"/>
        <w:rPr>
          <w:b/>
          <w:bCs/>
          <w:szCs w:val="24"/>
        </w:rPr>
      </w:pPr>
      <w:r>
        <w:rPr>
          <w:b/>
          <w:bCs/>
          <w:szCs w:val="24"/>
        </w:rPr>
        <w:t xml:space="preserve">1. </w:t>
      </w:r>
      <w:r w:rsidRPr="00241270">
        <w:rPr>
          <w:b/>
          <w:bCs/>
          <w:szCs w:val="24"/>
        </w:rPr>
        <w:t>Par minimālajām valsts sociālās apdrošināšanas obligātajām iemaksām (turp</w:t>
      </w:r>
      <w:r w:rsidRPr="00241270">
        <w:rPr>
          <w:b/>
          <w:bCs/>
          <w:szCs w:val="24"/>
        </w:rPr>
        <w:t>māk – obligātās iemaksas) nepilna laika darbiniekiem un obligāto iemaksu slogu uzņēmējiem.</w:t>
      </w:r>
    </w:p>
    <w:p w:rsidR="00F3269F" w:rsidRPr="00B41F38" w:rsidRDefault="00B41C93" w:rsidP="00F3269F">
      <w:pPr>
        <w:ind w:firstLine="720"/>
        <w:rPr>
          <w:i/>
          <w:szCs w:val="24"/>
          <w:u w:color="000000"/>
          <w:lang w:eastAsia="lv-LV"/>
        </w:rPr>
      </w:pPr>
      <w:r>
        <w:rPr>
          <w:szCs w:val="24"/>
          <w:u w:color="000000"/>
          <w:lang w:eastAsia="lv-LV"/>
        </w:rPr>
        <w:t xml:space="preserve">Informējam, ka </w:t>
      </w:r>
      <w:r w:rsidRPr="00B41F38">
        <w:rPr>
          <w:szCs w:val="24"/>
          <w:u w:color="000000"/>
          <w:lang w:eastAsia="lv-LV"/>
        </w:rPr>
        <w:t xml:space="preserve">2020. gada 27. novembrī tika pieņemti grozījumi likumā “Par valsts sociālo apdrošināšanu”, kas noteica, ka no 2021. gada 1. jūlija tiek ieviests </w:t>
      </w:r>
      <w:r w:rsidRPr="00B41F38">
        <w:rPr>
          <w:szCs w:val="24"/>
          <w:u w:color="000000"/>
          <w:lang w:eastAsia="lv-LV"/>
        </w:rPr>
        <w:t>minimālais obligāto iemaksu objekts. Likumā “Par valsts sociālo apdrošināšanu”</w:t>
      </w:r>
      <w:r>
        <w:rPr>
          <w:szCs w:val="24"/>
          <w:u w:color="000000"/>
          <w:lang w:eastAsia="lv-LV"/>
        </w:rPr>
        <w:t xml:space="preserve"> </w:t>
      </w:r>
      <w:r w:rsidRPr="00B41F38">
        <w:rPr>
          <w:szCs w:val="24"/>
          <w:u w:color="000000"/>
          <w:lang w:eastAsia="lv-LV"/>
        </w:rPr>
        <w:t>paredzētās minimālās obligātās iemaksas ir obligāts maksājums, ko par katru sociāli apdrošināmo personu veic darba devējs.</w:t>
      </w:r>
    </w:p>
    <w:p w:rsidR="00F3269F" w:rsidRPr="00B41F38" w:rsidRDefault="00B41C93" w:rsidP="00F3269F">
      <w:pPr>
        <w:ind w:firstLine="720"/>
        <w:rPr>
          <w:i/>
          <w:szCs w:val="24"/>
          <w:u w:color="000000"/>
          <w:lang w:eastAsia="lv-LV"/>
        </w:rPr>
      </w:pPr>
      <w:r w:rsidRPr="00B41F38">
        <w:rPr>
          <w:szCs w:val="24"/>
          <w:u w:color="000000"/>
          <w:lang w:eastAsia="lv-LV"/>
        </w:rPr>
        <w:t>Minimālo obligāto iemaksu ieviešanas mērķis ir nodroši</w:t>
      </w:r>
      <w:r w:rsidRPr="00B41F38">
        <w:rPr>
          <w:szCs w:val="24"/>
          <w:u w:color="000000"/>
          <w:lang w:eastAsia="lv-LV"/>
        </w:rPr>
        <w:t>nāt valsts sociālās apdrošināšanas sistēmas ilgtspēju, paredzot, ka par visiem darbaspēka nodokļu maksātājiem, par kuriem netiek izmaksāta alga līdz minimālās mēneša darba algas apmēram, obligātās iemaksas tiek veiktas vismaz no minimālā obligāto iemaksu o</w:t>
      </w:r>
      <w:r w:rsidRPr="00B41F38">
        <w:rPr>
          <w:szCs w:val="24"/>
          <w:u w:color="000000"/>
          <w:lang w:eastAsia="lv-LV"/>
        </w:rPr>
        <w:t xml:space="preserve">bjekta. </w:t>
      </w:r>
    </w:p>
    <w:p w:rsidR="00F3269F" w:rsidRPr="00B41F38" w:rsidRDefault="00B41C93" w:rsidP="00F3269F">
      <w:pPr>
        <w:ind w:firstLine="720"/>
        <w:rPr>
          <w:i/>
          <w:szCs w:val="24"/>
          <w:u w:color="000000"/>
          <w:lang w:eastAsia="lv-LV"/>
        </w:rPr>
      </w:pPr>
      <w:r w:rsidRPr="00B41F38">
        <w:rPr>
          <w:szCs w:val="24"/>
          <w:u w:color="000000"/>
          <w:lang w:eastAsia="lv-LV"/>
        </w:rPr>
        <w:t xml:space="preserve">Lai veicinātu valsts sociālās apdrošināšanas sistēmas ilgtspēju un uzlabotu plašu iedzīvotāju grupu sociālo nodrošinājumu, nosakot atbilstošu obligāto iemaksu objektu, iestājoties apdrošināšanas gadījumam, personai apdrošināšanas pakalpojums tiek </w:t>
      </w:r>
      <w:r w:rsidRPr="00B41F38">
        <w:rPr>
          <w:szCs w:val="24"/>
          <w:u w:color="000000"/>
          <w:lang w:eastAsia="lv-LV"/>
        </w:rPr>
        <w:t>rēķināts no lielāka obligāto iemaksu objekta un persona saņem atbilstoši lielāku ienākumu atvietojumu nekā ar nodarbinātību faktiski saņemtais ienākums.</w:t>
      </w:r>
    </w:p>
    <w:p w:rsidR="00F3269F" w:rsidRPr="00B41F38" w:rsidRDefault="00B41C93" w:rsidP="00F3269F">
      <w:pPr>
        <w:ind w:firstLine="720"/>
        <w:rPr>
          <w:i/>
          <w:szCs w:val="24"/>
          <w:u w:color="000000"/>
          <w:lang w:eastAsia="lv-LV"/>
        </w:rPr>
      </w:pPr>
      <w:r w:rsidRPr="00B41F38">
        <w:rPr>
          <w:szCs w:val="24"/>
          <w:u w:color="000000"/>
          <w:lang w:eastAsia="lv-LV"/>
        </w:rPr>
        <w:lastRenderedPageBreak/>
        <w:t>Atsaucoties uz Valsts prezidenta aicinājumu veidot darba grupu, lai vērtētu izmaiņas par minimālo oblig</w:t>
      </w:r>
      <w:r w:rsidRPr="00B41F38">
        <w:rPr>
          <w:szCs w:val="24"/>
          <w:u w:color="000000"/>
          <w:lang w:eastAsia="lv-LV"/>
        </w:rPr>
        <w:t xml:space="preserve">āto iemaksu objektu attiecībā uz pašnodarbinātajiem un tiem, kas strādā nepilnu slodzi, </w:t>
      </w:r>
      <w:r>
        <w:rPr>
          <w:szCs w:val="24"/>
          <w:u w:color="000000"/>
          <w:lang w:eastAsia="lv-LV"/>
        </w:rPr>
        <w:t>f</w:t>
      </w:r>
      <w:r w:rsidRPr="00B41F38">
        <w:rPr>
          <w:szCs w:val="24"/>
          <w:u w:color="000000"/>
          <w:lang w:eastAsia="lv-LV"/>
        </w:rPr>
        <w:t>inanšu ministrs 2021. gada 3. septembrī izveidoja darba grupu, kuras mērķis bija izstrādāt priekšlikumus minimālo obligāto iemaksu objekta regulējuma pilnveidei. Darba</w:t>
      </w:r>
      <w:r w:rsidRPr="00B41F38">
        <w:rPr>
          <w:szCs w:val="24"/>
          <w:u w:color="000000"/>
          <w:lang w:eastAsia="lv-LV"/>
        </w:rPr>
        <w:t xml:space="preserve"> grupā bija iekļauti pārstāvji gan no valsts institūcijām, gan nevalstisko institūciju pārstāvji. Atbilstoši darba grupā lemtajam, Labklājības ministrija izstrādāja likumprojektu “Grozījumi likumā “Par valsts sociālo apdrošināšanu””, kas bija vērsts uz val</w:t>
      </w:r>
      <w:r w:rsidRPr="00B41F38">
        <w:rPr>
          <w:szCs w:val="24"/>
          <w:u w:color="000000"/>
          <w:lang w:eastAsia="lv-LV"/>
        </w:rPr>
        <w:t>sts sociālās apdrošināšanas obligāto iemaksu minimālā objekta pilnveidošanu, ko 2021. gada 8. decembrī pieņēma arī Saeimā.</w:t>
      </w:r>
    </w:p>
    <w:p w:rsidR="00F3269F" w:rsidRPr="00B41F38" w:rsidRDefault="00B41C93" w:rsidP="00F3269F">
      <w:pPr>
        <w:ind w:firstLine="709"/>
        <w:rPr>
          <w:i/>
          <w:szCs w:val="24"/>
        </w:rPr>
      </w:pPr>
      <w:r w:rsidRPr="00B41F38">
        <w:rPr>
          <w:szCs w:val="24"/>
        </w:rPr>
        <w:t xml:space="preserve">Vēršam uzmanību, ka atbilstoši </w:t>
      </w:r>
      <w:r w:rsidRPr="00B41F38">
        <w:rPr>
          <w:szCs w:val="24"/>
          <w:u w:color="000000"/>
          <w:lang w:eastAsia="lv-LV"/>
        </w:rPr>
        <w:t>likum</w:t>
      </w:r>
      <w:r>
        <w:rPr>
          <w:szCs w:val="24"/>
          <w:u w:color="000000"/>
          <w:lang w:eastAsia="lv-LV"/>
        </w:rPr>
        <w:t>am</w:t>
      </w:r>
      <w:r w:rsidRPr="00B41F38">
        <w:rPr>
          <w:szCs w:val="24"/>
          <w:u w:color="000000"/>
          <w:lang w:eastAsia="lv-LV"/>
        </w:rPr>
        <w:t xml:space="preserve"> “Par valsts sociālo apdrošināšanu”</w:t>
      </w:r>
      <w:r>
        <w:rPr>
          <w:szCs w:val="24"/>
          <w:u w:color="000000"/>
          <w:lang w:eastAsia="lv-LV"/>
        </w:rPr>
        <w:t xml:space="preserve"> </w:t>
      </w:r>
      <w:r w:rsidRPr="00B41F38">
        <w:rPr>
          <w:szCs w:val="24"/>
        </w:rPr>
        <w:t>darba devējs minimālās obligātās iemaksas veic proporcionāl</w:t>
      </w:r>
      <w:r w:rsidRPr="00B41F38">
        <w:rPr>
          <w:szCs w:val="24"/>
        </w:rPr>
        <w:t>i deklarētajam obligāto iemaksu objektam un tām dienām, kurās persona ir darba ņēmēja</w:t>
      </w:r>
      <w:r>
        <w:rPr>
          <w:szCs w:val="24"/>
          <w:u w:color="000000"/>
          <w:vertAlign w:val="superscript"/>
          <w:lang w:eastAsia="lv-LV"/>
        </w:rPr>
        <w:footnoteReference w:id="1"/>
      </w:r>
      <w:r w:rsidRPr="00B41F38">
        <w:rPr>
          <w:szCs w:val="24"/>
        </w:rPr>
        <w:t>.</w:t>
      </w:r>
    </w:p>
    <w:p w:rsidR="00F3269F" w:rsidRPr="00B41F38" w:rsidRDefault="00B41C93" w:rsidP="00F3269F">
      <w:pPr>
        <w:ind w:firstLine="709"/>
        <w:rPr>
          <w:i/>
          <w:szCs w:val="24"/>
        </w:rPr>
      </w:pPr>
      <w:r w:rsidRPr="00B41F38">
        <w:rPr>
          <w:szCs w:val="24"/>
        </w:rPr>
        <w:t>Ja persona ir pieņemta darbā (ir darba attiecībās) visu kalendāro mēnesi, tad neatkarīgi no tā, cik dienas vai stundas tā faktiski tiek nodarbināta, darba devējam par š</w:t>
      </w:r>
      <w:r w:rsidRPr="00B41F38">
        <w:rPr>
          <w:szCs w:val="24"/>
        </w:rPr>
        <w:t>o personu ir jāveic minimālās obligātās iemaksas.</w:t>
      </w:r>
    </w:p>
    <w:p w:rsidR="00F3269F" w:rsidRPr="00B41F38" w:rsidRDefault="00B41C93" w:rsidP="00F3269F">
      <w:pPr>
        <w:ind w:firstLine="709"/>
        <w:rPr>
          <w:i/>
          <w:szCs w:val="24"/>
        </w:rPr>
      </w:pPr>
      <w:r w:rsidRPr="00B41F38">
        <w:rPr>
          <w:szCs w:val="24"/>
        </w:rPr>
        <w:t>Ja darba devējs personu pieņem darbā tikai uz dažām dienām (neatkarīgi no nodarbinātības stundu skaita dienā), piemēram, attiecīgajā dienā noslēdzot darba līgumu uz konkrēto dienu, tad minimālās obligātās i</w:t>
      </w:r>
      <w:r w:rsidRPr="00B41F38">
        <w:rPr>
          <w:szCs w:val="24"/>
        </w:rPr>
        <w:t>emaksas darba devējam ir jāmaksā proporcionāli tikai par tām kalendāra dienām (pilnu dienu), kurās persona ir nodarbināta kā darba ņēmēja.</w:t>
      </w:r>
    </w:p>
    <w:p w:rsidR="00F3269F" w:rsidRPr="00B41F38" w:rsidRDefault="00B41C93" w:rsidP="00F3269F">
      <w:pPr>
        <w:ind w:firstLine="709"/>
        <w:rPr>
          <w:i/>
          <w:szCs w:val="24"/>
        </w:rPr>
      </w:pPr>
      <w:r w:rsidRPr="00B41F38">
        <w:rPr>
          <w:szCs w:val="24"/>
        </w:rPr>
        <w:t xml:space="preserve">Tai pat laikā </w:t>
      </w:r>
      <w:r w:rsidRPr="00B41F38">
        <w:rPr>
          <w:szCs w:val="24"/>
          <w:u w:color="000000"/>
          <w:lang w:eastAsia="lv-LV"/>
        </w:rPr>
        <w:t>likum</w:t>
      </w:r>
      <w:r>
        <w:rPr>
          <w:szCs w:val="24"/>
          <w:u w:color="000000"/>
          <w:lang w:eastAsia="lv-LV"/>
        </w:rPr>
        <w:t>s</w:t>
      </w:r>
      <w:r w:rsidRPr="00B41F38">
        <w:rPr>
          <w:szCs w:val="24"/>
          <w:u w:color="000000"/>
          <w:lang w:eastAsia="lv-LV"/>
        </w:rPr>
        <w:t xml:space="preserve"> “Par valsts sociālo apdrošināšanu”</w:t>
      </w:r>
      <w:r>
        <w:rPr>
          <w:szCs w:val="24"/>
          <w:u w:color="000000"/>
          <w:lang w:eastAsia="lv-LV"/>
        </w:rPr>
        <w:t xml:space="preserve"> </w:t>
      </w:r>
      <w:r w:rsidRPr="00B41F38">
        <w:rPr>
          <w:szCs w:val="24"/>
        </w:rPr>
        <w:t>arī paredz virkni izņēmumu – personas, par kurām minimālās ob</w:t>
      </w:r>
      <w:r w:rsidRPr="00B41F38">
        <w:rPr>
          <w:szCs w:val="24"/>
        </w:rPr>
        <w:t>ligātās iemaksas nav jāveic</w:t>
      </w:r>
      <w:r>
        <w:rPr>
          <w:szCs w:val="24"/>
          <w:vertAlign w:val="superscript"/>
        </w:rPr>
        <w:footnoteReference w:id="2"/>
      </w:r>
      <w:r w:rsidRPr="00B41F38">
        <w:rPr>
          <w:szCs w:val="24"/>
        </w:rPr>
        <w:t>, piemēram, minimālās obligātās iemaksas nav jāveic par personu, kuras pašas vai laulātā algas nodokļu grāmatiņā ir reģistrēts bērns, kas nav sasniedzis triju gadu vecumu vai par personu, kuras pašas vai laulātā algas nodokļu gr</w:t>
      </w:r>
      <w:r w:rsidRPr="00B41F38">
        <w:rPr>
          <w:szCs w:val="24"/>
        </w:rPr>
        <w:t>āmatiņā ir reģistrēti trīs vai vairāk bērni līdz 18 gadu vecumam vai līdz 24 gadu vecumam, no kuriem vismaz viens ir jaunāks par septiņiem gadiem, kamēr bērns turpina vispārējās, profesionālās, augstākās vai speciālās izglītības iegūšanu u.c.</w:t>
      </w:r>
    </w:p>
    <w:p w:rsidR="00F3269F" w:rsidRPr="00B41F38" w:rsidRDefault="00B41C93" w:rsidP="00F3269F">
      <w:pPr>
        <w:ind w:firstLine="709"/>
        <w:rPr>
          <w:i/>
          <w:szCs w:val="24"/>
        </w:rPr>
      </w:pPr>
      <w:r w:rsidRPr="00B41F38">
        <w:rPr>
          <w:szCs w:val="24"/>
        </w:rPr>
        <w:t>Ja darba devē</w:t>
      </w:r>
      <w:r w:rsidRPr="00B41F38">
        <w:rPr>
          <w:szCs w:val="24"/>
        </w:rPr>
        <w:t>js pieņem darbā darba ņēmēju uz nepilnu darba laiku un nosaka algu mazāku par minimālo algu, viņam ir jārēķinās, ka par šādiem darba ņēmējiem tiks noteikts minimālais obligāto iemaksu objekts un aprēķinātas minimālās obligātās iemaksas.</w:t>
      </w:r>
    </w:p>
    <w:p w:rsidR="00F3269F" w:rsidRPr="00B41F38" w:rsidRDefault="00B41C93" w:rsidP="00F3269F">
      <w:pPr>
        <w:ind w:firstLine="709"/>
        <w:rPr>
          <w:i/>
          <w:szCs w:val="24"/>
        </w:rPr>
      </w:pPr>
      <w:r w:rsidRPr="00B41F38">
        <w:rPr>
          <w:szCs w:val="24"/>
        </w:rPr>
        <w:t xml:space="preserve">Papildus </w:t>
      </w:r>
      <w:r w:rsidRPr="00B41F38">
        <w:rPr>
          <w:szCs w:val="24"/>
        </w:rPr>
        <w:t>informējam, ka īslaicīgos darbos ir iespējams nodarbināt arī fizisku personu, kura ir reģistrējusies saimnieciskās darbības veicēja (pašnodarbinātā) statusā. Šādā gadījumā par darbaspēka nodokļu nomaksu ir atbildīgs pats saimnieciskās darbības veicējs.</w:t>
      </w:r>
    </w:p>
    <w:p w:rsidR="00F3269F" w:rsidRDefault="00F3269F" w:rsidP="00F3269F">
      <w:pPr>
        <w:rPr>
          <w:b/>
          <w:bCs/>
          <w:color w:val="080809"/>
          <w:sz w:val="22"/>
          <w:szCs w:val="22"/>
          <w:shd w:val="clear" w:color="auto" w:fill="FFFFFF"/>
        </w:rPr>
      </w:pPr>
    </w:p>
    <w:p w:rsidR="00F3269F" w:rsidRPr="002A2A30" w:rsidRDefault="00B41C93" w:rsidP="00F3269F">
      <w:pPr>
        <w:ind w:firstLine="709"/>
        <w:rPr>
          <w:b/>
          <w:bCs/>
          <w:color w:val="080809"/>
          <w:szCs w:val="24"/>
          <w:shd w:val="clear" w:color="auto" w:fill="FFFFFF"/>
        </w:rPr>
      </w:pPr>
      <w:r w:rsidRPr="002A2A30">
        <w:rPr>
          <w:b/>
          <w:bCs/>
          <w:color w:val="080809"/>
          <w:szCs w:val="24"/>
          <w:shd w:val="clear" w:color="auto" w:fill="FFFFFF"/>
        </w:rPr>
        <w:t>2.</w:t>
      </w:r>
      <w:r w:rsidRPr="002A2A30">
        <w:rPr>
          <w:b/>
          <w:bCs/>
          <w:color w:val="080809"/>
          <w:szCs w:val="24"/>
          <w:shd w:val="clear" w:color="auto" w:fill="FFFFFF"/>
        </w:rPr>
        <w:t xml:space="preserve"> Par r</w:t>
      </w:r>
      <w:r w:rsidRPr="002A2A30">
        <w:rPr>
          <w:b/>
          <w:bCs/>
          <w:color w:val="080809"/>
          <w:szCs w:val="24"/>
          <w:shd w:val="clear" w:color="auto" w:fill="FFFFFF"/>
          <w:lang w:val="bg-BG"/>
        </w:rPr>
        <w:t>eģistrācij</w:t>
      </w:r>
      <w:r w:rsidRPr="002A2A30">
        <w:rPr>
          <w:b/>
          <w:bCs/>
          <w:color w:val="080809"/>
          <w:szCs w:val="24"/>
          <w:shd w:val="clear" w:color="auto" w:fill="FFFFFF"/>
        </w:rPr>
        <w:t>u</w:t>
      </w:r>
      <w:r w:rsidRPr="002A2A30">
        <w:rPr>
          <w:b/>
          <w:bCs/>
          <w:color w:val="080809"/>
          <w:szCs w:val="24"/>
          <w:shd w:val="clear" w:color="auto" w:fill="FFFFFF"/>
          <w:lang w:val="bg-BG"/>
        </w:rPr>
        <w:t xml:space="preserve"> īslaicīgai nodarbinātībai</w:t>
      </w:r>
      <w:r w:rsidRPr="002A2A30">
        <w:rPr>
          <w:b/>
          <w:bCs/>
          <w:color w:val="080809"/>
          <w:szCs w:val="24"/>
          <w:shd w:val="clear" w:color="auto" w:fill="FFFFFF"/>
        </w:rPr>
        <w:t>.</w:t>
      </w:r>
    </w:p>
    <w:p w:rsidR="00F3269F" w:rsidRPr="002A2A30" w:rsidRDefault="00B41C93" w:rsidP="00F3269F">
      <w:pPr>
        <w:ind w:firstLine="720"/>
        <w:rPr>
          <w:i/>
          <w:szCs w:val="24"/>
        </w:rPr>
      </w:pPr>
      <w:r w:rsidRPr="002A2A30">
        <w:rPr>
          <w:szCs w:val="24"/>
        </w:rPr>
        <w:t>Attiecībā uz iespējām darba devējiem samazināt administratīvo slogu saistībā ar darbinieku pieņemšanu darbā un atlaišanu, Labklājības ministrija vērš uzmanību uz to, ka darba tiesisko attiecību uzsākšanas un izb</w:t>
      </w:r>
      <w:r w:rsidRPr="002A2A30">
        <w:rPr>
          <w:szCs w:val="24"/>
        </w:rPr>
        <w:t>eigšanas tiesiskā procedūra ir būtiska ne tikai darba devējam, bet arī darba tiesisko attiecību otrai pusei – darbiniekam.</w:t>
      </w:r>
    </w:p>
    <w:p w:rsidR="00F3269F" w:rsidRPr="001E0020" w:rsidRDefault="00B41C93" w:rsidP="00F3269F">
      <w:pPr>
        <w:ind w:firstLine="720"/>
        <w:rPr>
          <w:i/>
          <w:szCs w:val="24"/>
        </w:rPr>
      </w:pPr>
      <w:r w:rsidRPr="002A2A30">
        <w:rPr>
          <w:szCs w:val="24"/>
        </w:rPr>
        <w:t>Latvijai ir saistoši starptautisko</w:t>
      </w:r>
      <w:r w:rsidRPr="001E0020">
        <w:rPr>
          <w:szCs w:val="24"/>
        </w:rPr>
        <w:t xml:space="preserve"> tiesību akti, kas paredz noteikumus, kas jāpārņem Latvijas tiesību aktos. Tā 2022. gada 1. augustā</w:t>
      </w:r>
      <w:r w:rsidRPr="001E0020">
        <w:rPr>
          <w:szCs w:val="24"/>
        </w:rPr>
        <w:t xml:space="preserve"> stājās spēkā grozījumi Darba likumā, ar kuriem tiek pārņemtas Eiropas Parlamenta un Padomes 2019. gada 20. jūnija direktīvas 2019/1152 par pārredzamiem un paredzamiem darba nosacījumiem Eiropas Savienībā (turpmāk – Direktīva 2019/1152) prasības, kas vēl s</w:t>
      </w:r>
      <w:r w:rsidRPr="001E0020">
        <w:rPr>
          <w:szCs w:val="24"/>
        </w:rPr>
        <w:t>kaidrāk izvirza prasību, ka darba ņēmējiem jābūt tiesībām, sākot darbu, saņemt detalizētu rakstisku informāciju par savām tiesībām un pienākumiem, kas izriet no darba attiecībām. Arī Eiropas Sociālo tiesību pīlāra 7. princips paredz, ka, stājoties darba at</w:t>
      </w:r>
      <w:r w:rsidRPr="001E0020">
        <w:rPr>
          <w:szCs w:val="24"/>
        </w:rPr>
        <w:t xml:space="preserve">tiecībās, darbiniekiem ir tiesības uz rakstisku informāciju par viņu tiesībām un pienākumiem, kas izriet no darba attiecībām. Šāda prasība attiecas uz ikvienu darbinieku neatkarīgi no darba līguma spēka laikā. </w:t>
      </w:r>
    </w:p>
    <w:p w:rsidR="00F3269F" w:rsidRPr="001E0020" w:rsidRDefault="00B41C93" w:rsidP="00F3269F">
      <w:pPr>
        <w:ind w:firstLine="720"/>
        <w:rPr>
          <w:i/>
          <w:szCs w:val="24"/>
        </w:rPr>
      </w:pPr>
      <w:r w:rsidRPr="001E0020">
        <w:rPr>
          <w:szCs w:val="24"/>
        </w:rPr>
        <w:t>Darba likumā ir noteikta obligāta prasība pēc</w:t>
      </w:r>
      <w:r w:rsidRPr="001E0020">
        <w:rPr>
          <w:szCs w:val="24"/>
        </w:rPr>
        <w:t xml:space="preserve"> rakstveida darba līguma. Minētā prasība ir attiecināma uz darba līgumiem, kas noslēgti uz nenoteiktu un arī uz noteiktu laiku. Atbilstoši Latvijas starptautiskajām saistībām Darba likuma 40. pantā iekļauts Direktīvā 2019/1152 </w:t>
      </w:r>
      <w:r w:rsidRPr="001E0020">
        <w:rPr>
          <w:szCs w:val="24"/>
        </w:rPr>
        <w:lastRenderedPageBreak/>
        <w:t>noteiktais minimālais ziņu ap</w:t>
      </w:r>
      <w:r w:rsidRPr="001E0020">
        <w:rPr>
          <w:szCs w:val="24"/>
        </w:rPr>
        <w:t>joms, kas iekļaujams darba līgumā, par ko darbiniekam būtu jābūt informētam.</w:t>
      </w:r>
    </w:p>
    <w:p w:rsidR="00F3269F" w:rsidRPr="001E0020" w:rsidRDefault="00B41C93" w:rsidP="00F3269F">
      <w:pPr>
        <w:ind w:firstLine="720"/>
        <w:rPr>
          <w:i/>
          <w:szCs w:val="24"/>
        </w:rPr>
      </w:pPr>
      <w:r w:rsidRPr="001E0020">
        <w:rPr>
          <w:szCs w:val="24"/>
        </w:rPr>
        <w:t>Vienlaikus jāuzsver, ka Civillikums pieļauj arī uzņēmuma līgumu noslēgšanu, kad viena puse uzņemas izpildīt otrai par zināmu atlīdzību ar saviem darba rīkiem un ierīcēm kādu pasūt</w:t>
      </w:r>
      <w:r w:rsidRPr="001E0020">
        <w:rPr>
          <w:szCs w:val="24"/>
        </w:rPr>
        <w:t>ījumu, izgatavot kādu lietu vai izvest galā kādu pasākumu (Civillikuma 2212. pants). Līdz ar to, ja attiecību būtība atbilst uzņēmuma līguma regulējumam, pusēm ir iespēja uz īslaicīgiem darbiem noslēgt arī cita veida līgumu.</w:t>
      </w:r>
    </w:p>
    <w:p w:rsidR="00F3269F" w:rsidRPr="005C1B5A" w:rsidRDefault="00B41C93" w:rsidP="00F3269F">
      <w:pPr>
        <w:rPr>
          <w:iCs/>
          <w:szCs w:val="24"/>
        </w:rPr>
      </w:pPr>
      <w:r>
        <w:rPr>
          <w:iCs/>
          <w:sz w:val="28"/>
          <w:szCs w:val="28"/>
        </w:rPr>
        <w:tab/>
      </w:r>
      <w:r w:rsidRPr="005C1B5A">
        <w:rPr>
          <w:iCs/>
          <w:szCs w:val="24"/>
        </w:rPr>
        <w:t xml:space="preserve">Vienlaikus </w:t>
      </w:r>
      <w:r>
        <w:rPr>
          <w:iCs/>
          <w:szCs w:val="24"/>
        </w:rPr>
        <w:t>Ekonomikas ministri</w:t>
      </w:r>
      <w:r>
        <w:rPr>
          <w:iCs/>
          <w:szCs w:val="24"/>
        </w:rPr>
        <w:t>ja informē, ka</w:t>
      </w:r>
      <w:r w:rsidRPr="005C1B5A">
        <w:rPr>
          <w:iCs/>
          <w:szCs w:val="24"/>
        </w:rPr>
        <w:t xml:space="preserve"> viena no </w:t>
      </w:r>
      <w:r>
        <w:rPr>
          <w:iCs/>
          <w:szCs w:val="24"/>
        </w:rPr>
        <w:t xml:space="preserve">Ekonomikas </w:t>
      </w:r>
      <w:r w:rsidRPr="005C1B5A">
        <w:rPr>
          <w:iCs/>
          <w:szCs w:val="24"/>
        </w:rPr>
        <w:t>ministrijas prioritātēm ir elastīgas nodarbinātības veicināšana, lai darba devēji varētu viegli pielāgot darba apjomu un darbinieku skaitu atbilstoši pieprasījumam. Tas ļautu uzņēmumiem efektīvāk izmantot darbaspēku un re</w:t>
      </w:r>
      <w:r w:rsidRPr="005C1B5A">
        <w:rPr>
          <w:iCs/>
          <w:szCs w:val="24"/>
        </w:rPr>
        <w:t>sursus, īpaši nozarēs ar mainīgu pieprasījumu (tūrisms, viesmīlība, ēdināšana, lauksaimniecība, izklaide, transports u.c.).</w:t>
      </w:r>
      <w:r>
        <w:rPr>
          <w:iCs/>
          <w:szCs w:val="24"/>
        </w:rPr>
        <w:t xml:space="preserve"> </w:t>
      </w:r>
      <w:r w:rsidRPr="005C1B5A">
        <w:rPr>
          <w:iCs/>
          <w:szCs w:val="24"/>
        </w:rPr>
        <w:t xml:space="preserve">Elastīgāku darba formu ieviešana, tostarp </w:t>
      </w:r>
      <w:r>
        <w:rPr>
          <w:iCs/>
          <w:szCs w:val="24"/>
        </w:rPr>
        <w:t xml:space="preserve">darba laika </w:t>
      </w:r>
      <w:r w:rsidRPr="005C1B5A">
        <w:rPr>
          <w:iCs/>
          <w:szCs w:val="24"/>
        </w:rPr>
        <w:t>summēta</w:t>
      </w:r>
      <w:r>
        <w:rPr>
          <w:iCs/>
          <w:szCs w:val="24"/>
        </w:rPr>
        <w:t>s uzskaites ieviešana</w:t>
      </w:r>
      <w:r w:rsidRPr="005C1B5A">
        <w:rPr>
          <w:iCs/>
          <w:szCs w:val="24"/>
        </w:rPr>
        <w:t xml:space="preserve"> nepilna darba laika </w:t>
      </w:r>
      <w:r>
        <w:rPr>
          <w:iCs/>
          <w:szCs w:val="24"/>
        </w:rPr>
        <w:t>gadījumā</w:t>
      </w:r>
      <w:r w:rsidRPr="005C1B5A">
        <w:rPr>
          <w:iCs/>
          <w:szCs w:val="24"/>
        </w:rPr>
        <w:t>, ļautu nodrošināt le</w:t>
      </w:r>
      <w:r w:rsidRPr="005C1B5A">
        <w:rPr>
          <w:iCs/>
          <w:szCs w:val="24"/>
        </w:rPr>
        <w:t>gālu nodarbinātību situācijās, kad darbs nepieciešams tikai dažas stundas vai dienas mēnesī, mazinātu ēnu ekonomikas riskus un nodrošinātu lielāku darba tirgus elastību un uzlabotu uzņēmumu produktivitāti.</w:t>
      </w:r>
    </w:p>
    <w:p w:rsidR="00F3269F" w:rsidRPr="005C1B5A" w:rsidRDefault="00B41C93" w:rsidP="00F3269F">
      <w:pPr>
        <w:ind w:firstLine="720"/>
        <w:rPr>
          <w:iCs/>
          <w:szCs w:val="24"/>
        </w:rPr>
      </w:pPr>
      <w:r w:rsidRPr="005C1B5A">
        <w:rPr>
          <w:iCs/>
          <w:szCs w:val="24"/>
        </w:rPr>
        <w:t>Ņemot vērā šos apsvērumus, Ekonomikas ministrija u</w:t>
      </w:r>
      <w:r w:rsidRPr="005C1B5A">
        <w:rPr>
          <w:iCs/>
          <w:szCs w:val="24"/>
        </w:rPr>
        <w:t xml:space="preserve">zskata, ka nepieciešams turpināt darbu pie </w:t>
      </w:r>
      <w:r>
        <w:rPr>
          <w:iCs/>
          <w:szCs w:val="24"/>
        </w:rPr>
        <w:t xml:space="preserve">darba laika </w:t>
      </w:r>
      <w:r w:rsidRPr="005C1B5A">
        <w:rPr>
          <w:iCs/>
          <w:szCs w:val="24"/>
        </w:rPr>
        <w:t>summēt</w:t>
      </w:r>
      <w:r>
        <w:rPr>
          <w:iCs/>
          <w:szCs w:val="24"/>
        </w:rPr>
        <w:t>as uzskaites</w:t>
      </w:r>
      <w:r w:rsidRPr="005C1B5A">
        <w:rPr>
          <w:iCs/>
          <w:szCs w:val="24"/>
        </w:rPr>
        <w:t xml:space="preserve"> </w:t>
      </w:r>
      <w:r>
        <w:rPr>
          <w:iCs/>
          <w:szCs w:val="24"/>
        </w:rPr>
        <w:t xml:space="preserve">ieviešanas </w:t>
      </w:r>
      <w:r w:rsidRPr="005C1B5A">
        <w:rPr>
          <w:iCs/>
          <w:szCs w:val="24"/>
        </w:rPr>
        <w:t xml:space="preserve">nepilna darba laika </w:t>
      </w:r>
      <w:r>
        <w:rPr>
          <w:iCs/>
          <w:szCs w:val="24"/>
        </w:rPr>
        <w:t xml:space="preserve">gadījumā </w:t>
      </w:r>
      <w:r w:rsidRPr="005C1B5A">
        <w:rPr>
          <w:iCs/>
          <w:szCs w:val="24"/>
        </w:rPr>
        <w:t xml:space="preserve">pilnveides, tostarp izvērtēt iespēju noteikt minimālo nostrādāto stundu skaitu nedēļā vai mēnesī, kā arī vienkāršotu nodarbinātības uzskaites </w:t>
      </w:r>
      <w:r w:rsidRPr="005C1B5A">
        <w:rPr>
          <w:iCs/>
          <w:szCs w:val="24"/>
        </w:rPr>
        <w:t>un deklarēšanas kārtību.</w:t>
      </w:r>
      <w:r>
        <w:rPr>
          <w:iCs/>
          <w:szCs w:val="24"/>
        </w:rPr>
        <w:t xml:space="preserve"> </w:t>
      </w:r>
      <w:r w:rsidRPr="005C1B5A">
        <w:rPr>
          <w:iCs/>
          <w:szCs w:val="24"/>
        </w:rPr>
        <w:t xml:space="preserve">Šāda pieeja dotu iespēju darba devējiem likumīgi nodarbināt papildspēkus augsta pieprasījuma periodos, vienlaikus nodrošinot darbiniekiem sociālo aizsardzību un nodokļu nomaksu. Rezultātā tiktu veicināta </w:t>
      </w:r>
      <w:r>
        <w:rPr>
          <w:iCs/>
          <w:szCs w:val="24"/>
        </w:rPr>
        <w:t>deklarētā</w:t>
      </w:r>
      <w:r w:rsidRPr="005C1B5A">
        <w:rPr>
          <w:iCs/>
          <w:szCs w:val="24"/>
        </w:rPr>
        <w:t xml:space="preserve"> nodarbinātība un </w:t>
      </w:r>
      <w:r w:rsidRPr="005C1B5A">
        <w:rPr>
          <w:iCs/>
          <w:szCs w:val="24"/>
        </w:rPr>
        <w:t>palielināti nodokļu ieņēmumi valsts budžetā.</w:t>
      </w:r>
    </w:p>
    <w:p w:rsidR="00F3269F" w:rsidRDefault="00F3269F" w:rsidP="00F3269F">
      <w:pPr>
        <w:ind w:firstLine="709"/>
        <w:rPr>
          <w:szCs w:val="24"/>
        </w:rPr>
      </w:pPr>
    </w:p>
    <w:p w:rsidR="00F3269F" w:rsidRPr="00B731C9" w:rsidRDefault="00B41C93" w:rsidP="00F3269F">
      <w:pPr>
        <w:ind w:firstLine="709"/>
        <w:rPr>
          <w:sz w:val="28"/>
          <w:szCs w:val="28"/>
        </w:rPr>
      </w:pPr>
      <w:r w:rsidRPr="00B731C9">
        <w:rPr>
          <w:b/>
          <w:bCs/>
          <w:color w:val="080809"/>
          <w:szCs w:val="24"/>
          <w:shd w:val="clear" w:color="auto" w:fill="FFFFFF"/>
        </w:rPr>
        <w:t>3. Par a</w:t>
      </w:r>
      <w:r w:rsidRPr="00B731C9">
        <w:rPr>
          <w:b/>
          <w:bCs/>
          <w:color w:val="080809"/>
          <w:szCs w:val="24"/>
          <w:shd w:val="clear" w:color="auto" w:fill="FFFFFF"/>
          <w:lang w:val="bg-BG"/>
        </w:rPr>
        <w:t>pgādājamā statusa zaudēšan</w:t>
      </w:r>
      <w:r w:rsidRPr="00B731C9">
        <w:rPr>
          <w:b/>
          <w:bCs/>
          <w:color w:val="080809"/>
          <w:szCs w:val="24"/>
          <w:shd w:val="clear" w:color="auto" w:fill="FFFFFF"/>
        </w:rPr>
        <w:t>u</w:t>
      </w:r>
      <w:r w:rsidRPr="00B731C9">
        <w:rPr>
          <w:b/>
          <w:bCs/>
          <w:color w:val="080809"/>
          <w:szCs w:val="24"/>
          <w:shd w:val="clear" w:color="auto" w:fill="FFFFFF"/>
          <w:lang w:val="bg-BG"/>
        </w:rPr>
        <w:t xml:space="preserve"> skolēniem un studentiem</w:t>
      </w:r>
    </w:p>
    <w:p w:rsidR="00F3269F" w:rsidRPr="000E5021" w:rsidRDefault="00B41C93" w:rsidP="00F3269F">
      <w:pPr>
        <w:shd w:val="clear" w:color="auto" w:fill="FFFFFF"/>
        <w:ind w:firstLine="600"/>
        <w:rPr>
          <w:szCs w:val="24"/>
          <w:lang w:eastAsia="lv-LV"/>
        </w:rPr>
      </w:pPr>
      <w:r>
        <w:rPr>
          <w:szCs w:val="24"/>
          <w:lang w:eastAsia="lv-LV"/>
        </w:rPr>
        <w:t>Informējam, ka s</w:t>
      </w:r>
      <w:r w:rsidRPr="000E5021">
        <w:rPr>
          <w:szCs w:val="24"/>
          <w:lang w:eastAsia="lv-LV"/>
        </w:rPr>
        <w:t>askaņā ar likum</w:t>
      </w:r>
      <w:r>
        <w:rPr>
          <w:szCs w:val="24"/>
          <w:lang w:eastAsia="lv-LV"/>
        </w:rPr>
        <w:t>a</w:t>
      </w:r>
      <w:r w:rsidRPr="000E5021">
        <w:rPr>
          <w:szCs w:val="24"/>
          <w:lang w:eastAsia="lv-LV"/>
        </w:rPr>
        <w:t xml:space="preserve"> “Par iedzīvotāju ienākuma nodokli” 13.</w:t>
      </w:r>
      <w:r>
        <w:rPr>
          <w:szCs w:val="24"/>
          <w:lang w:eastAsia="lv-LV"/>
        </w:rPr>
        <w:t xml:space="preserve"> </w:t>
      </w:r>
      <w:r w:rsidRPr="000E5021">
        <w:rPr>
          <w:szCs w:val="24"/>
          <w:lang w:eastAsia="lv-LV"/>
        </w:rPr>
        <w:t>panta pirm</w:t>
      </w:r>
      <w:r>
        <w:rPr>
          <w:szCs w:val="24"/>
          <w:lang w:eastAsia="lv-LV"/>
        </w:rPr>
        <w:t>ās</w:t>
      </w:r>
      <w:r w:rsidRPr="000E5021">
        <w:rPr>
          <w:szCs w:val="24"/>
          <w:lang w:eastAsia="lv-LV"/>
        </w:rPr>
        <w:t xml:space="preserve"> daļ</w:t>
      </w:r>
      <w:r>
        <w:rPr>
          <w:szCs w:val="24"/>
          <w:lang w:eastAsia="lv-LV"/>
        </w:rPr>
        <w:t>as 1. punktu</w:t>
      </w:r>
      <w:r w:rsidRPr="000E5021">
        <w:rPr>
          <w:szCs w:val="24"/>
          <w:lang w:eastAsia="lv-LV"/>
        </w:rPr>
        <w:t xml:space="preserve"> maksātājam paredzēti šādi atvieglojumi:</w:t>
      </w:r>
    </w:p>
    <w:p w:rsidR="00F3269F" w:rsidRPr="000E5021" w:rsidRDefault="00B41C93" w:rsidP="00F3269F">
      <w:pPr>
        <w:shd w:val="clear" w:color="auto" w:fill="FFFFFF"/>
        <w:ind w:firstLine="567"/>
        <w:rPr>
          <w:szCs w:val="24"/>
          <w:lang w:eastAsia="lv-LV"/>
        </w:rPr>
      </w:pPr>
      <w:r w:rsidRPr="000E5021">
        <w:rPr>
          <w:szCs w:val="24"/>
          <w:lang w:eastAsia="lv-LV"/>
        </w:rPr>
        <w:t>1) par ka</w:t>
      </w:r>
      <w:r w:rsidRPr="000E5021">
        <w:rPr>
          <w:szCs w:val="24"/>
          <w:lang w:eastAsia="lv-LV"/>
        </w:rPr>
        <w:t>tras šajā punktā minētās personas uzturēšanu, ja šai personai nav piešķirta pensija un tā nesaņem pensiju saskaņā ar likumu “Par valsts pensijām” vai citas valsts pensiju, izņemot apgādnieka zaudējuma pensiju — vienam no apgādniekiem:</w:t>
      </w:r>
    </w:p>
    <w:p w:rsidR="00F3269F" w:rsidRPr="000E5021" w:rsidRDefault="00B41C93" w:rsidP="00F3269F">
      <w:pPr>
        <w:shd w:val="clear" w:color="auto" w:fill="FFFFFF"/>
        <w:ind w:firstLine="567"/>
        <w:rPr>
          <w:szCs w:val="24"/>
          <w:lang w:eastAsia="lv-LV"/>
        </w:rPr>
      </w:pPr>
      <w:r w:rsidRPr="000E5021">
        <w:rPr>
          <w:szCs w:val="24"/>
          <w:lang w:eastAsia="lv-LV"/>
        </w:rPr>
        <w:t>a) par nepilngadīgu b</w:t>
      </w:r>
      <w:r w:rsidRPr="000E5021">
        <w:rPr>
          <w:szCs w:val="24"/>
          <w:lang w:eastAsia="lv-LV"/>
        </w:rPr>
        <w:t>ērnu,</w:t>
      </w:r>
    </w:p>
    <w:p w:rsidR="00F3269F" w:rsidRPr="000E5021" w:rsidRDefault="00B41C93" w:rsidP="00F3269F">
      <w:pPr>
        <w:shd w:val="clear" w:color="auto" w:fill="FFFFFF"/>
        <w:ind w:firstLine="567"/>
        <w:rPr>
          <w:szCs w:val="24"/>
          <w:lang w:eastAsia="lv-LV"/>
        </w:rPr>
      </w:pPr>
      <w:r w:rsidRPr="000E5021">
        <w:rPr>
          <w:szCs w:val="24"/>
          <w:lang w:eastAsia="lv-LV"/>
        </w:rPr>
        <w:t>b) par bērnu, kamēr viņš turpina vispārējās, profesionālās, augstākās vai speciālās izglītības iegūšanu, bet ne ilgāk kā līdz 24 gadu vecuma sasniegšanai.</w:t>
      </w:r>
    </w:p>
    <w:p w:rsidR="00F3269F" w:rsidRPr="007D57A9" w:rsidRDefault="00B41C93" w:rsidP="00F3269F">
      <w:pPr>
        <w:ind w:firstLine="567"/>
        <w:rPr>
          <w:rFonts w:eastAsia="Calibri"/>
          <w:szCs w:val="24"/>
          <w:shd w:val="clear" w:color="auto" w:fill="FFFFFF"/>
        </w:rPr>
      </w:pPr>
      <w:r w:rsidRPr="000E5021">
        <w:rPr>
          <w:rFonts w:eastAsia="Calibri"/>
          <w:szCs w:val="24"/>
        </w:rPr>
        <w:t>Savukārt likuma “Par iedzīvotāju ienākuma nodokli” 13.</w:t>
      </w:r>
      <w:r>
        <w:rPr>
          <w:rFonts w:eastAsia="Calibri"/>
          <w:szCs w:val="24"/>
        </w:rPr>
        <w:t xml:space="preserve"> </w:t>
      </w:r>
      <w:r w:rsidRPr="000E5021">
        <w:rPr>
          <w:rFonts w:eastAsia="Calibri"/>
          <w:szCs w:val="24"/>
        </w:rPr>
        <w:t xml:space="preserve">panta trešā daļa paredz, ka </w:t>
      </w:r>
      <w:r>
        <w:rPr>
          <w:rFonts w:eastAsia="Calibri"/>
          <w:szCs w:val="24"/>
          <w:shd w:val="clear" w:color="auto" w:fill="FFFFFF"/>
        </w:rPr>
        <w:t xml:space="preserve">13. </w:t>
      </w:r>
      <w:r w:rsidRPr="000E5021">
        <w:rPr>
          <w:rFonts w:eastAsia="Calibri"/>
          <w:szCs w:val="24"/>
          <w:shd w:val="clear" w:color="auto" w:fill="FFFFFF"/>
        </w:rPr>
        <w:t xml:space="preserve">panta pirmās daļas 1. punktā </w:t>
      </w:r>
      <w:r w:rsidRPr="007D57A9">
        <w:rPr>
          <w:rFonts w:eastAsia="Calibri"/>
          <w:szCs w:val="24"/>
          <w:shd w:val="clear" w:color="auto" w:fill="FFFFFF"/>
        </w:rPr>
        <w:t xml:space="preserve">noteiktie atvieglojumi nav piemērojami, ja šajā punktā minētās personas (izņemot personas līdz 19 gadu vecumam, kuras mācās vispārējās, profesionālās, augstākās vai speciālās izglītības iestādē un taksācijas gada laikā no 1. jūnija līdz 31. augustam saņem </w:t>
      </w:r>
      <w:r w:rsidRPr="007D57A9">
        <w:rPr>
          <w:rFonts w:eastAsia="Calibri"/>
          <w:szCs w:val="24"/>
          <w:shd w:val="clear" w:color="auto" w:fill="FFFFFF"/>
        </w:rPr>
        <w:t>ar algas nodokli vai sezonas laukstrādnieku nodokli apliekamus ienākumus) patstāvīgi saņem ar nodokli apliekamos ienākumus (izņemot apgādnieka zaudējuma pensiju, kas piešķirta saskaņā ar likumu “Par valsts pensijām”), kas pārsniedz noteikto nodokļa atviegl</w:t>
      </w:r>
      <w:r w:rsidRPr="007D57A9">
        <w:rPr>
          <w:rFonts w:eastAsia="Calibri"/>
          <w:szCs w:val="24"/>
          <w:shd w:val="clear" w:color="auto" w:fill="FFFFFF"/>
        </w:rPr>
        <w:t xml:space="preserve">ojuma apmēru, vai bezdarbnieka pabalstu (stipendiju) vai tās uztur kāda cita persona. </w:t>
      </w:r>
    </w:p>
    <w:p w:rsidR="00F3269F" w:rsidRPr="000E5021" w:rsidRDefault="00B41C93" w:rsidP="00F3269F">
      <w:pPr>
        <w:ind w:firstLine="567"/>
        <w:rPr>
          <w:rFonts w:eastAsia="Calibri"/>
          <w:szCs w:val="24"/>
          <w:shd w:val="clear" w:color="auto" w:fill="FFFFFF"/>
        </w:rPr>
      </w:pPr>
      <w:r>
        <w:rPr>
          <w:rFonts w:eastAsia="Calibri"/>
          <w:szCs w:val="24"/>
        </w:rPr>
        <w:t>Saskaņā ar l</w:t>
      </w:r>
      <w:r w:rsidRPr="007D57A9">
        <w:rPr>
          <w:rFonts w:eastAsia="Calibri"/>
          <w:szCs w:val="24"/>
        </w:rPr>
        <w:t>ikuma “Par iedzīvotāju ienākuma nodokli” 13</w:t>
      </w:r>
      <w:r w:rsidRPr="000E5021">
        <w:rPr>
          <w:rFonts w:eastAsia="Calibri"/>
          <w:szCs w:val="24"/>
        </w:rPr>
        <w:t>.</w:t>
      </w:r>
      <w:r>
        <w:rPr>
          <w:rFonts w:eastAsia="Calibri"/>
          <w:szCs w:val="24"/>
        </w:rPr>
        <w:t xml:space="preserve"> </w:t>
      </w:r>
      <w:r w:rsidRPr="000E5021">
        <w:rPr>
          <w:rFonts w:eastAsia="Calibri"/>
          <w:szCs w:val="24"/>
        </w:rPr>
        <w:t xml:space="preserve">panta </w:t>
      </w:r>
      <w:r w:rsidRPr="000E5021">
        <w:rPr>
          <w:rFonts w:eastAsia="Calibri"/>
          <w:szCs w:val="24"/>
          <w:shd w:val="clear" w:color="auto" w:fill="FFFFFF"/>
        </w:rPr>
        <w:t>1.</w:t>
      </w:r>
      <w:r w:rsidRPr="000E5021">
        <w:rPr>
          <w:rFonts w:eastAsia="Calibri"/>
          <w:szCs w:val="24"/>
          <w:shd w:val="clear" w:color="auto" w:fill="FFFFFF"/>
          <w:vertAlign w:val="superscript"/>
        </w:rPr>
        <w:t>2</w:t>
      </w:r>
      <w:r w:rsidRPr="000E5021">
        <w:rPr>
          <w:rFonts w:eastAsia="Calibri"/>
          <w:szCs w:val="24"/>
          <w:shd w:val="clear" w:color="auto" w:fill="FFFFFF"/>
        </w:rPr>
        <w:t> daļ</w:t>
      </w:r>
      <w:r>
        <w:rPr>
          <w:rFonts w:eastAsia="Calibri"/>
          <w:szCs w:val="24"/>
          <w:shd w:val="clear" w:color="auto" w:fill="FFFFFF"/>
        </w:rPr>
        <w:t>u</w:t>
      </w:r>
      <w:r w:rsidRPr="000E5021">
        <w:rPr>
          <w:rFonts w:eastAsia="Calibri"/>
          <w:szCs w:val="24"/>
          <w:shd w:val="clear" w:color="auto" w:fill="FFFFFF"/>
        </w:rPr>
        <w:t xml:space="preserve"> atvieglojums par apgādībā esošu personu ir 250 </w:t>
      </w:r>
      <w:r w:rsidRPr="000E5021">
        <w:rPr>
          <w:rFonts w:eastAsia="Calibri"/>
          <w:i/>
          <w:iCs/>
          <w:szCs w:val="24"/>
          <w:shd w:val="clear" w:color="auto" w:fill="FFFFFF"/>
        </w:rPr>
        <w:t>euro</w:t>
      </w:r>
      <w:r w:rsidRPr="000E5021">
        <w:rPr>
          <w:rFonts w:eastAsia="Calibri"/>
          <w:szCs w:val="24"/>
          <w:shd w:val="clear" w:color="auto" w:fill="FFFFFF"/>
        </w:rPr>
        <w:t xml:space="preserve"> mēnesī. </w:t>
      </w:r>
      <w:r>
        <w:rPr>
          <w:rFonts w:eastAsia="Calibri"/>
          <w:szCs w:val="24"/>
          <w:shd w:val="clear" w:color="auto" w:fill="FFFFFF"/>
        </w:rPr>
        <w:t>Minēto n</w:t>
      </w:r>
      <w:r w:rsidRPr="000E5021">
        <w:rPr>
          <w:rFonts w:eastAsia="Calibri"/>
          <w:szCs w:val="24"/>
          <w:shd w:val="clear" w:color="auto" w:fill="FFFFFF"/>
        </w:rPr>
        <w:t>odokļa atvieglojumu gadam vei</w:t>
      </w:r>
      <w:r w:rsidRPr="000E5021">
        <w:rPr>
          <w:rFonts w:eastAsia="Calibri"/>
          <w:szCs w:val="24"/>
          <w:shd w:val="clear" w:color="auto" w:fill="FFFFFF"/>
        </w:rPr>
        <w:t>do visu gada mēnešu nodokļa atvieglojumu summa.</w:t>
      </w:r>
    </w:p>
    <w:p w:rsidR="00F3269F" w:rsidRPr="000E5021" w:rsidRDefault="00B41C93" w:rsidP="00F3269F">
      <w:pPr>
        <w:ind w:firstLine="567"/>
        <w:rPr>
          <w:rFonts w:eastAsia="Calibri"/>
          <w:szCs w:val="24"/>
          <w:shd w:val="clear" w:color="auto" w:fill="FFFFFF"/>
        </w:rPr>
      </w:pPr>
      <w:r w:rsidRPr="000E5021">
        <w:rPr>
          <w:rFonts w:eastAsia="Calibri"/>
          <w:szCs w:val="24"/>
          <w:shd w:val="clear" w:color="auto" w:fill="FFFFFF"/>
        </w:rPr>
        <w:t xml:space="preserve">Tātad, ja skolēni un studenti ārpus vasaras mēnešiem (no 1. </w:t>
      </w:r>
      <w:r>
        <w:rPr>
          <w:rFonts w:eastAsia="Calibri"/>
          <w:szCs w:val="24"/>
          <w:shd w:val="clear" w:color="auto" w:fill="FFFFFF"/>
        </w:rPr>
        <w:t>septembra</w:t>
      </w:r>
      <w:r w:rsidRPr="000E5021">
        <w:rPr>
          <w:rFonts w:eastAsia="Calibri"/>
          <w:szCs w:val="24"/>
          <w:shd w:val="clear" w:color="auto" w:fill="FFFFFF"/>
        </w:rPr>
        <w:t xml:space="preserve"> līdz 31. </w:t>
      </w:r>
      <w:r>
        <w:rPr>
          <w:rFonts w:eastAsia="Calibri"/>
          <w:szCs w:val="24"/>
          <w:shd w:val="clear" w:color="auto" w:fill="FFFFFF"/>
        </w:rPr>
        <w:t>maijam</w:t>
      </w:r>
      <w:r w:rsidRPr="000E5021">
        <w:rPr>
          <w:rFonts w:eastAsia="Calibri"/>
          <w:szCs w:val="24"/>
          <w:shd w:val="clear" w:color="auto" w:fill="FFFFFF"/>
        </w:rPr>
        <w:t xml:space="preserve">) ir darba attiecībās nepilnu darba slodzi un saņemtā algotā darba ienākums mēnesī pārsniedz 250 </w:t>
      </w:r>
      <w:r w:rsidRPr="000E5021">
        <w:rPr>
          <w:rFonts w:eastAsia="Calibri"/>
          <w:i/>
          <w:iCs/>
          <w:szCs w:val="24"/>
          <w:shd w:val="clear" w:color="auto" w:fill="FFFFFF"/>
        </w:rPr>
        <w:t>euro</w:t>
      </w:r>
      <w:r w:rsidRPr="000E5021">
        <w:rPr>
          <w:rFonts w:eastAsia="Calibri"/>
          <w:szCs w:val="24"/>
          <w:shd w:val="clear" w:color="auto" w:fill="FFFFFF"/>
        </w:rPr>
        <w:t xml:space="preserve">, skolēni un studenti </w:t>
      </w:r>
      <w:r>
        <w:rPr>
          <w:rFonts w:eastAsia="Calibri"/>
          <w:szCs w:val="24"/>
          <w:shd w:val="clear" w:color="auto" w:fill="FFFFFF"/>
        </w:rPr>
        <w:t>attiecīgajā periodā ir tiesīgi piemērot neapliekamo minimumu, bet</w:t>
      </w:r>
      <w:r w:rsidRPr="000E5021">
        <w:rPr>
          <w:rFonts w:eastAsia="Calibri"/>
          <w:szCs w:val="24"/>
          <w:shd w:val="clear" w:color="auto" w:fill="FFFFFF"/>
        </w:rPr>
        <w:t xml:space="preserve"> zaudē apgādājamā statusu un vecākam nav piemērojams iedzīvotāju ienākuma nodokļa atvieglojums 250 </w:t>
      </w:r>
      <w:r w:rsidRPr="000E5021">
        <w:rPr>
          <w:rFonts w:eastAsia="Calibri"/>
          <w:i/>
          <w:iCs/>
          <w:szCs w:val="24"/>
          <w:shd w:val="clear" w:color="auto" w:fill="FFFFFF"/>
        </w:rPr>
        <w:t>euro</w:t>
      </w:r>
      <w:r>
        <w:rPr>
          <w:rFonts w:eastAsia="Calibri"/>
          <w:szCs w:val="24"/>
          <w:shd w:val="clear" w:color="auto" w:fill="FFFFFF"/>
        </w:rPr>
        <w:t xml:space="preserve"> mēnesī</w:t>
      </w:r>
      <w:r w:rsidRPr="000E5021">
        <w:rPr>
          <w:rFonts w:eastAsia="Calibri"/>
          <w:szCs w:val="24"/>
          <w:shd w:val="clear" w:color="auto" w:fill="FFFFFF"/>
        </w:rPr>
        <w:t xml:space="preserve">. Savukārt, ja saņemtā algotā darba ienākums mēnesī nepārsniedz 250 </w:t>
      </w:r>
      <w:r w:rsidRPr="000E5021">
        <w:rPr>
          <w:rFonts w:eastAsia="Calibri"/>
          <w:i/>
          <w:iCs/>
          <w:szCs w:val="24"/>
          <w:shd w:val="clear" w:color="auto" w:fill="FFFFFF"/>
        </w:rPr>
        <w:t>euro</w:t>
      </w:r>
      <w:r w:rsidRPr="000E5021">
        <w:rPr>
          <w:rFonts w:eastAsia="Calibri"/>
          <w:szCs w:val="24"/>
          <w:shd w:val="clear" w:color="auto" w:fill="FFFFFF"/>
        </w:rPr>
        <w:t>, skolēni</w:t>
      </w:r>
      <w:r w:rsidRPr="000E5021">
        <w:rPr>
          <w:rFonts w:eastAsia="Calibri"/>
          <w:szCs w:val="24"/>
          <w:shd w:val="clear" w:color="auto" w:fill="FFFFFF"/>
        </w:rPr>
        <w:t xml:space="preserve"> un studenti saglabā apgādājamā statusu, bet vecāks tiesības uz nodokļa atvieglojumu. </w:t>
      </w:r>
    </w:p>
    <w:p w:rsidR="00F3269F" w:rsidRPr="000E5021" w:rsidRDefault="00B41C93" w:rsidP="00F3269F">
      <w:pPr>
        <w:shd w:val="clear" w:color="auto" w:fill="FFFFFF"/>
        <w:ind w:firstLine="567"/>
        <w:rPr>
          <w:rFonts w:eastAsia="Calibri"/>
          <w:color w:val="000000"/>
          <w:szCs w:val="24"/>
          <w:shd w:val="clear" w:color="auto" w:fill="FFFFFF"/>
        </w:rPr>
      </w:pPr>
      <w:r w:rsidRPr="000E5021">
        <w:rPr>
          <w:rFonts w:eastAsia="Calibri"/>
          <w:szCs w:val="24"/>
        </w:rPr>
        <w:t>Likuma “Par iedzīvotāju ienākuma nodokli” 13.</w:t>
      </w:r>
      <w:r>
        <w:rPr>
          <w:rFonts w:eastAsia="Calibri"/>
          <w:szCs w:val="24"/>
        </w:rPr>
        <w:t xml:space="preserve"> </w:t>
      </w:r>
      <w:r w:rsidRPr="000E5021">
        <w:rPr>
          <w:rFonts w:eastAsia="Calibri"/>
          <w:szCs w:val="24"/>
        </w:rPr>
        <w:t xml:space="preserve">panta </w:t>
      </w:r>
      <w:r w:rsidRPr="000E5021">
        <w:rPr>
          <w:rFonts w:eastAsia="Calibri"/>
          <w:szCs w:val="24"/>
          <w:shd w:val="clear" w:color="auto" w:fill="FFFFFF"/>
        </w:rPr>
        <w:t>3.</w:t>
      </w:r>
      <w:r w:rsidRPr="000E5021">
        <w:rPr>
          <w:rFonts w:eastAsia="Calibri"/>
          <w:szCs w:val="24"/>
          <w:shd w:val="clear" w:color="auto" w:fill="FFFFFF"/>
          <w:vertAlign w:val="superscript"/>
        </w:rPr>
        <w:t>3</w:t>
      </w:r>
      <w:r w:rsidRPr="000E5021">
        <w:rPr>
          <w:rFonts w:eastAsia="Calibri"/>
          <w:szCs w:val="24"/>
          <w:shd w:val="clear" w:color="auto" w:fill="FFFFFF"/>
        </w:rPr>
        <w:t xml:space="preserve"> daļā noteikts, </w:t>
      </w:r>
      <w:r w:rsidRPr="000E5021">
        <w:rPr>
          <w:rFonts w:eastAsia="Calibri"/>
          <w:color w:val="000000"/>
          <w:szCs w:val="24"/>
          <w:shd w:val="clear" w:color="auto" w:fill="FFFFFF"/>
        </w:rPr>
        <w:t xml:space="preserve">lai piemērotu nodokļa atvieglojumu </w:t>
      </w:r>
      <w:r w:rsidRPr="000E5021">
        <w:rPr>
          <w:szCs w:val="24"/>
          <w:lang w:eastAsia="lv-LV"/>
        </w:rPr>
        <w:t xml:space="preserve">par bērnu, kamēr viņš turpina vispārējās, profesionālās, </w:t>
      </w:r>
      <w:r w:rsidRPr="000E5021">
        <w:rPr>
          <w:szCs w:val="24"/>
          <w:lang w:eastAsia="lv-LV"/>
        </w:rPr>
        <w:t xml:space="preserve">augstākās vai </w:t>
      </w:r>
      <w:r w:rsidRPr="000E5021">
        <w:rPr>
          <w:szCs w:val="24"/>
          <w:lang w:eastAsia="lv-LV"/>
        </w:rPr>
        <w:lastRenderedPageBreak/>
        <w:t>speciālās izglītības iegūšanu, bet ne ilgāk kā līdz 24 gadu vecuma sasniegšanai</w:t>
      </w:r>
      <w:r w:rsidRPr="000E5021">
        <w:rPr>
          <w:rFonts w:eastAsia="Calibri"/>
          <w:color w:val="000000"/>
          <w:szCs w:val="24"/>
          <w:shd w:val="clear" w:color="auto" w:fill="FFFFFF"/>
        </w:rPr>
        <w:t xml:space="preserve">, maksātājs </w:t>
      </w:r>
      <w:r>
        <w:rPr>
          <w:rFonts w:eastAsia="Calibri"/>
          <w:color w:val="000000"/>
          <w:szCs w:val="24"/>
          <w:shd w:val="clear" w:color="auto" w:fill="FFFFFF"/>
        </w:rPr>
        <w:t>Valsts ieņēmumu dienestam</w:t>
      </w:r>
      <w:r w:rsidRPr="000E5021">
        <w:rPr>
          <w:rFonts w:eastAsia="Calibri"/>
          <w:color w:val="000000"/>
          <w:szCs w:val="24"/>
          <w:shd w:val="clear" w:color="auto" w:fill="FFFFFF"/>
        </w:rPr>
        <w:t xml:space="preserve"> iesniedz mācību iestādes izsniegtu izziņu, ka tā apgādībā esoša persona pēc 18 gadu vecuma sasniegšanas turpina vispārējās, p</w:t>
      </w:r>
      <w:r w:rsidRPr="000E5021">
        <w:rPr>
          <w:rFonts w:eastAsia="Calibri"/>
          <w:color w:val="000000"/>
          <w:szCs w:val="24"/>
          <w:shd w:val="clear" w:color="auto" w:fill="FFFFFF"/>
        </w:rPr>
        <w:t>rofesionālās, augstākās vai speciālās izglītības iegūšanu.</w:t>
      </w:r>
      <w:r>
        <w:rPr>
          <w:rFonts w:eastAsia="Calibri"/>
          <w:color w:val="000000"/>
          <w:szCs w:val="24"/>
          <w:shd w:val="clear" w:color="auto" w:fill="FFFFFF"/>
        </w:rPr>
        <w:t xml:space="preserve"> </w:t>
      </w:r>
      <w:r w:rsidRPr="000E5021">
        <w:rPr>
          <w:rFonts w:eastAsia="Calibri"/>
          <w:color w:val="000000"/>
          <w:szCs w:val="24"/>
          <w:shd w:val="clear" w:color="auto" w:fill="FFFFFF"/>
        </w:rPr>
        <w:t>Studentiem, kuri mācās ārvalstīs, ja vecāks ir iesniedzis ārvalstu mācību iestādes izziņu par profesionālās, augstākās vai speciālās izglītības iegūšanu ārvalstīs, un skolēniem, kuri mācās tālmācīb</w:t>
      </w:r>
      <w:r w:rsidRPr="000E5021">
        <w:rPr>
          <w:rFonts w:eastAsia="Calibri"/>
          <w:color w:val="000000"/>
          <w:szCs w:val="24"/>
          <w:shd w:val="clear" w:color="auto" w:fill="FFFFFF"/>
        </w:rPr>
        <w:t xml:space="preserve">ā, apgādājamā statuss saglabājas, ja </w:t>
      </w:r>
      <w:r w:rsidRPr="000E5021">
        <w:rPr>
          <w:color w:val="000000"/>
          <w:szCs w:val="24"/>
          <w:lang w:eastAsia="lv-LV"/>
        </w:rPr>
        <w:t xml:space="preserve">šajā laika periodā jaunietis negūst ienākumus, kas pārsniedz 250 </w:t>
      </w:r>
      <w:r w:rsidRPr="000E5021">
        <w:rPr>
          <w:i/>
          <w:iCs/>
          <w:color w:val="000000"/>
          <w:szCs w:val="24"/>
          <w:lang w:eastAsia="lv-LV"/>
        </w:rPr>
        <w:t xml:space="preserve">euro </w:t>
      </w:r>
      <w:r w:rsidRPr="000E5021">
        <w:rPr>
          <w:color w:val="000000"/>
          <w:szCs w:val="24"/>
          <w:lang w:eastAsia="lv-LV"/>
        </w:rPr>
        <w:t xml:space="preserve">mēnesī. </w:t>
      </w:r>
      <w:r w:rsidRPr="000E5021">
        <w:rPr>
          <w:rFonts w:eastAsia="Calibri"/>
          <w:color w:val="000000"/>
          <w:szCs w:val="24"/>
          <w:shd w:val="clear" w:color="auto" w:fill="FFFFFF"/>
        </w:rPr>
        <w:t xml:space="preserve"> </w:t>
      </w:r>
    </w:p>
    <w:p w:rsidR="00F3269F" w:rsidRDefault="00B41C93" w:rsidP="00F3269F">
      <w:pPr>
        <w:widowControl w:val="0"/>
        <w:ind w:firstLine="567"/>
        <w:rPr>
          <w:rFonts w:eastAsia="Calibri"/>
          <w:szCs w:val="24"/>
        </w:rPr>
      </w:pPr>
      <w:r>
        <w:rPr>
          <w:rFonts w:eastAsia="Calibri"/>
          <w:szCs w:val="24"/>
        </w:rPr>
        <w:t>Saskaņā ar Valsts ieņēmumu dienesta sniegto informāciju, Valsts ieņēmumu dienests</w:t>
      </w:r>
      <w:r w:rsidRPr="000E5021">
        <w:rPr>
          <w:rFonts w:eastAsia="Calibri"/>
          <w:szCs w:val="24"/>
        </w:rPr>
        <w:t xml:space="preserve"> automātiski pārtrauks vecākam apgādību par skolēnu vai st</w:t>
      </w:r>
      <w:r w:rsidRPr="000E5021">
        <w:rPr>
          <w:rFonts w:eastAsia="Calibri"/>
          <w:szCs w:val="24"/>
        </w:rPr>
        <w:t>udentu brīdī, kad tās uzsāks darba attiecības</w:t>
      </w:r>
      <w:r w:rsidRPr="00BC1C87">
        <w:rPr>
          <w:rFonts w:eastAsia="Calibri"/>
          <w:szCs w:val="24"/>
          <w:shd w:val="clear" w:color="auto" w:fill="FFFFFF"/>
        </w:rPr>
        <w:t xml:space="preserve"> </w:t>
      </w:r>
      <w:r w:rsidRPr="000E5021">
        <w:rPr>
          <w:rFonts w:eastAsia="Calibri"/>
          <w:szCs w:val="24"/>
          <w:shd w:val="clear" w:color="auto" w:fill="FFFFFF"/>
        </w:rPr>
        <w:t xml:space="preserve">ārpus vasaras mēnešiem (no 1. </w:t>
      </w:r>
      <w:r>
        <w:rPr>
          <w:rFonts w:eastAsia="Calibri"/>
          <w:szCs w:val="24"/>
          <w:shd w:val="clear" w:color="auto" w:fill="FFFFFF"/>
        </w:rPr>
        <w:t>septembra</w:t>
      </w:r>
      <w:r w:rsidRPr="000E5021">
        <w:rPr>
          <w:rFonts w:eastAsia="Calibri"/>
          <w:szCs w:val="24"/>
          <w:shd w:val="clear" w:color="auto" w:fill="FFFFFF"/>
        </w:rPr>
        <w:t xml:space="preserve"> līdz 31. </w:t>
      </w:r>
      <w:r>
        <w:rPr>
          <w:rFonts w:eastAsia="Calibri"/>
          <w:szCs w:val="24"/>
          <w:shd w:val="clear" w:color="auto" w:fill="FFFFFF"/>
        </w:rPr>
        <w:t>maijam</w:t>
      </w:r>
      <w:r w:rsidRPr="000E5021">
        <w:rPr>
          <w:rFonts w:eastAsia="Calibri"/>
          <w:szCs w:val="24"/>
          <w:shd w:val="clear" w:color="auto" w:fill="FFFFFF"/>
        </w:rPr>
        <w:t>)</w:t>
      </w:r>
      <w:r w:rsidRPr="000E5021">
        <w:rPr>
          <w:rFonts w:eastAsia="Calibri"/>
          <w:szCs w:val="24"/>
        </w:rPr>
        <w:t xml:space="preserve">. Tā kā nodokļa atvieglojams vecākam saglabājas, ja mēneša ienākums nav lielāks par 250 </w:t>
      </w:r>
      <w:r w:rsidRPr="000E5021">
        <w:rPr>
          <w:rFonts w:eastAsia="Calibri"/>
          <w:i/>
          <w:iCs/>
          <w:szCs w:val="24"/>
        </w:rPr>
        <w:t>euro,</w:t>
      </w:r>
      <w:r w:rsidRPr="000E5021">
        <w:rPr>
          <w:rFonts w:eastAsia="Calibri"/>
          <w:szCs w:val="24"/>
        </w:rPr>
        <w:t xml:space="preserve"> tad, reģistrējot EDS apgādībā strādājošu apgādājamo, kura </w:t>
      </w:r>
      <w:bookmarkStart w:id="1" w:name="_Hlk211250989"/>
      <w:r w:rsidRPr="000E5021">
        <w:rPr>
          <w:rFonts w:eastAsia="Calibri"/>
          <w:szCs w:val="24"/>
        </w:rPr>
        <w:t>mē</w:t>
      </w:r>
      <w:r w:rsidRPr="000E5021">
        <w:rPr>
          <w:rFonts w:eastAsia="Calibri"/>
          <w:szCs w:val="24"/>
        </w:rPr>
        <w:t xml:space="preserve">neša ienākums nav lielāks par 250 </w:t>
      </w:r>
      <w:r w:rsidRPr="000E5021">
        <w:rPr>
          <w:rFonts w:eastAsia="Calibri"/>
          <w:i/>
          <w:iCs/>
          <w:szCs w:val="24"/>
        </w:rPr>
        <w:t>euro</w:t>
      </w:r>
      <w:r w:rsidRPr="000E5021">
        <w:rPr>
          <w:rFonts w:eastAsia="Calibri"/>
          <w:szCs w:val="24"/>
        </w:rPr>
        <w:t xml:space="preserve"> </w:t>
      </w:r>
      <w:bookmarkEnd w:id="1"/>
      <w:r w:rsidRPr="000E5021">
        <w:rPr>
          <w:rFonts w:eastAsia="Calibri"/>
          <w:szCs w:val="24"/>
        </w:rPr>
        <w:t>(bruto), iesnieguma apakšsadaļā “</w:t>
      </w:r>
      <w:r w:rsidRPr="000E5021">
        <w:rPr>
          <w:rFonts w:eastAsia="Calibri"/>
          <w:i/>
          <w:iCs/>
          <w:szCs w:val="24"/>
        </w:rPr>
        <w:t>Cits dokuments</w:t>
      </w:r>
      <w:r w:rsidRPr="000E5021">
        <w:rPr>
          <w:rFonts w:eastAsia="Calibri"/>
          <w:szCs w:val="24"/>
        </w:rPr>
        <w:t xml:space="preserve">” nepieciešams pievienot brīvas formas apliecinājumu vai darba līgumu, kas apliecina, ka apgādājamā mēneša algota darba ienākumi nepārsniegs 250 </w:t>
      </w:r>
      <w:r w:rsidRPr="000E5021">
        <w:rPr>
          <w:rFonts w:eastAsia="Calibri"/>
          <w:i/>
          <w:iCs/>
          <w:szCs w:val="24"/>
        </w:rPr>
        <w:t>euro</w:t>
      </w:r>
      <w:r w:rsidRPr="000E5021">
        <w:rPr>
          <w:rFonts w:eastAsia="Calibri"/>
          <w:szCs w:val="24"/>
        </w:rPr>
        <w:t xml:space="preserve"> (bruto).</w:t>
      </w:r>
    </w:p>
    <w:p w:rsidR="00F3269F" w:rsidRDefault="00B41C93" w:rsidP="00F3269F">
      <w:pPr>
        <w:ind w:firstLine="567"/>
        <w:rPr>
          <w:szCs w:val="24"/>
        </w:rPr>
      </w:pPr>
      <w:r>
        <w:rPr>
          <w:szCs w:val="24"/>
        </w:rPr>
        <w:t xml:space="preserve">Vienlaikus </w:t>
      </w:r>
      <w:r>
        <w:rPr>
          <w:szCs w:val="24"/>
        </w:rPr>
        <w:t>atzīmējam, ka vispārējā gadījumā nodokļu m</w:t>
      </w:r>
      <w:r w:rsidRPr="009D5DBC">
        <w:rPr>
          <w:szCs w:val="24"/>
        </w:rPr>
        <w:t>aksātājam nepiemēro neapliekamo minimumu par to taksācijas gada daļu, kurā viņš ir bijis cita nodokļa maksātāja apgādībā un kurā šis nodokļa maksātājs ir izmantojis</w:t>
      </w:r>
      <w:r>
        <w:rPr>
          <w:szCs w:val="24"/>
        </w:rPr>
        <w:t xml:space="preserve"> atvieglojumu par apgādībā esošu personu</w:t>
      </w:r>
      <w:r w:rsidRPr="009D5DBC">
        <w:rPr>
          <w:szCs w:val="24"/>
        </w:rPr>
        <w:t xml:space="preserve"> </w:t>
      </w:r>
      <w:r>
        <w:rPr>
          <w:szCs w:val="24"/>
        </w:rPr>
        <w:t>(</w:t>
      </w:r>
      <w:r w:rsidRPr="009D5DBC">
        <w:rPr>
          <w:szCs w:val="24"/>
        </w:rPr>
        <w:t xml:space="preserve">izņemot </w:t>
      </w:r>
      <w:r w:rsidRPr="009D5DBC">
        <w:rPr>
          <w:szCs w:val="24"/>
        </w:rPr>
        <w:t xml:space="preserve">gadījumu, kad apgādībā esošai personai ir piešķirta apgādnieka zaudējuma pensija atbilstoši likumam </w:t>
      </w:r>
      <w:r>
        <w:rPr>
          <w:szCs w:val="24"/>
        </w:rPr>
        <w:t>“</w:t>
      </w:r>
      <w:r w:rsidRPr="009D5DBC">
        <w:rPr>
          <w:szCs w:val="24"/>
        </w:rPr>
        <w:t>Par valsts pensijām</w:t>
      </w:r>
      <w:r>
        <w:rPr>
          <w:szCs w:val="24"/>
        </w:rPr>
        <w:t xml:space="preserve">”). Taču saskaņā ar likumu “Par iedzīvotāju ienākuma nodokli” </w:t>
      </w:r>
      <w:r w:rsidRPr="00D87DBE">
        <w:rPr>
          <w:szCs w:val="24"/>
        </w:rPr>
        <w:t>personai līdz 19 gadu vecumam, kura mācās vispārējās, profesionālās, augst</w:t>
      </w:r>
      <w:r w:rsidRPr="00D87DBE">
        <w:rPr>
          <w:szCs w:val="24"/>
        </w:rPr>
        <w:t>ākās vai speciālās izglītības iestādē un taksācijas gada laikā no 1.</w:t>
      </w:r>
      <w:r>
        <w:rPr>
          <w:szCs w:val="24"/>
        </w:rPr>
        <w:t xml:space="preserve"> </w:t>
      </w:r>
      <w:r w:rsidRPr="00D87DBE">
        <w:rPr>
          <w:szCs w:val="24"/>
        </w:rPr>
        <w:t>jūnija līdz 31.</w:t>
      </w:r>
      <w:r>
        <w:rPr>
          <w:szCs w:val="24"/>
        </w:rPr>
        <w:t xml:space="preserve"> </w:t>
      </w:r>
      <w:r w:rsidRPr="00D87DBE">
        <w:rPr>
          <w:szCs w:val="24"/>
        </w:rPr>
        <w:t>augustam saņem ar algas nodokli apliekamos ienākumus</w:t>
      </w:r>
      <w:r>
        <w:rPr>
          <w:szCs w:val="24"/>
        </w:rPr>
        <w:t xml:space="preserve"> ir tiesības piemērot </w:t>
      </w:r>
      <w:r w:rsidRPr="00D87DBE">
        <w:rPr>
          <w:szCs w:val="24"/>
        </w:rPr>
        <w:t xml:space="preserve">neapliekamo minimumu par to taksācijas gada daļu (no 1.jūnija līdz 31.augustam), kurā viņš ir </w:t>
      </w:r>
      <w:r w:rsidRPr="00D87DBE">
        <w:rPr>
          <w:szCs w:val="24"/>
        </w:rPr>
        <w:t>saņēmis ar algas nodokli apliekamos ienākumus un kurā viņš ir bijis cita nodokļa maksātāja apgādībā</w:t>
      </w:r>
      <w:r>
        <w:rPr>
          <w:rStyle w:val="FootnoteReference"/>
          <w:szCs w:val="24"/>
        </w:rPr>
        <w:footnoteReference w:id="3"/>
      </w:r>
      <w:r>
        <w:rPr>
          <w:szCs w:val="24"/>
        </w:rPr>
        <w:t>. Finanšu ministrijas ieskatā, nebūtu korekti kāda vecāka ienākumam piemērot atvieglojumu par apgādībā esošu personu arī ārpus vasaras mēnešiem, ja  skolēna</w:t>
      </w:r>
      <w:r>
        <w:rPr>
          <w:szCs w:val="24"/>
        </w:rPr>
        <w:t xml:space="preserve"> algota darba ienākumam šajā periodā piemēro neapliekamo minimumu. </w:t>
      </w:r>
    </w:p>
    <w:p w:rsidR="00F3269F" w:rsidRDefault="00B41C93" w:rsidP="00F3269F">
      <w:pPr>
        <w:ind w:firstLine="567"/>
        <w:rPr>
          <w:szCs w:val="24"/>
        </w:rPr>
      </w:pPr>
      <w:r>
        <w:rPr>
          <w:szCs w:val="24"/>
        </w:rPr>
        <w:t>Tāpat, Finanšu ministrijas ieskatā, skolēniem ārpus skolēnu brīvlaika (ārpus vasaras mēnešiem) primārais uzdevums ir mācības, kā arī būtiski nodrošināt atpūtai nepieciešamo laiku, tāpēc ne</w:t>
      </w:r>
      <w:r>
        <w:rPr>
          <w:szCs w:val="24"/>
        </w:rPr>
        <w:t>būtu veicināma skolēnu iesaistīšanās pilnas slodzes darbā. Tomēr, lai stimulētu jauniešus iesaistīties darba tirgū,</w:t>
      </w:r>
      <w:r w:rsidRPr="00987F13">
        <w:rPr>
          <w:szCs w:val="24"/>
        </w:rPr>
        <w:t xml:space="preserve"> Finanšu ministrija</w:t>
      </w:r>
      <w:r>
        <w:rPr>
          <w:szCs w:val="24"/>
        </w:rPr>
        <w:t xml:space="preserve"> izvērtēs iespēju pārskatīt likumā “Par iedzīvotāju ienākuma nodokli” noteikto ienākuma limitu attiecībā uz atvieglojuma p</w:t>
      </w:r>
      <w:r>
        <w:rPr>
          <w:szCs w:val="24"/>
        </w:rPr>
        <w:t>ar apgādībā esošu personu piemērošanu, ja skolēni paralēli mācībām strādā.</w:t>
      </w:r>
    </w:p>
    <w:p w:rsidR="00F3269F" w:rsidRDefault="00B41C93" w:rsidP="00F3269F">
      <w:pPr>
        <w:rPr>
          <w:szCs w:val="24"/>
        </w:rPr>
      </w:pPr>
      <w:r>
        <w:rPr>
          <w:szCs w:val="24"/>
        </w:rPr>
        <w:tab/>
        <w:t xml:space="preserve"> </w:t>
      </w:r>
    </w:p>
    <w:p w:rsidR="00F3269F" w:rsidRPr="000715EF" w:rsidRDefault="00B41C93" w:rsidP="00F3269F">
      <w:pPr>
        <w:pStyle w:val="western"/>
        <w:numPr>
          <w:ilvl w:val="0"/>
          <w:numId w:val="1"/>
        </w:numPr>
        <w:tabs>
          <w:tab w:val="left" w:pos="851"/>
        </w:tabs>
        <w:spacing w:before="0" w:beforeAutospacing="0" w:after="0" w:afterAutospacing="0"/>
        <w:ind w:left="0" w:firstLine="567"/>
        <w:rPr>
          <w:lang w:val="bg-BG"/>
        </w:rPr>
      </w:pPr>
      <w:r w:rsidRPr="000715EF">
        <w:rPr>
          <w:b/>
          <w:bCs/>
          <w:color w:val="111827"/>
          <w:shd w:val="clear" w:color="auto" w:fill="FFFFFF"/>
          <w:lang w:val="lv-LV"/>
        </w:rPr>
        <w:t>Par a</w:t>
      </w:r>
      <w:r w:rsidRPr="000715EF">
        <w:rPr>
          <w:b/>
          <w:bCs/>
          <w:color w:val="111827"/>
          <w:shd w:val="clear" w:color="auto" w:fill="FFFFFF"/>
          <w:lang w:val="bg-BG"/>
        </w:rPr>
        <w:t>lgu reiting</w:t>
      </w:r>
      <w:r w:rsidRPr="000715EF">
        <w:rPr>
          <w:b/>
          <w:bCs/>
          <w:color w:val="111827"/>
          <w:shd w:val="clear" w:color="auto" w:fill="FFFFFF"/>
          <w:lang w:val="lv-LV"/>
        </w:rPr>
        <w:t>u</w:t>
      </w:r>
    </w:p>
    <w:p w:rsidR="00F3269F" w:rsidRPr="00A6633B" w:rsidRDefault="00B41C93" w:rsidP="00F3269F">
      <w:pPr>
        <w:ind w:firstLine="567"/>
        <w:rPr>
          <w:szCs w:val="24"/>
        </w:rPr>
      </w:pPr>
      <w:r w:rsidRPr="00A6633B">
        <w:rPr>
          <w:szCs w:val="24"/>
        </w:rPr>
        <w:t>Saistībā ar</w:t>
      </w:r>
      <w:r>
        <w:rPr>
          <w:szCs w:val="24"/>
        </w:rPr>
        <w:t xml:space="preserve"> Latvijas lauku tūrisma asociācijas “Lauku ceļotājs” vēstulē</w:t>
      </w:r>
      <w:r w:rsidRPr="00A6633B">
        <w:rPr>
          <w:szCs w:val="24"/>
        </w:rPr>
        <w:t xml:space="preserve"> norādītajiem apsvērumiem, par Valsts ieņēmumu dienesta noteikto nodokļu maksātāju reitin</w:t>
      </w:r>
      <w:r w:rsidRPr="00A6633B">
        <w:rPr>
          <w:szCs w:val="24"/>
        </w:rPr>
        <w:t>ga kopējo novērtējumu, norādām, ka darba samaksas novērtējums kā viens no reitinga kopējo novērtējumu ietekmējošiem rādītājiem tika ieviests, jo valsts politika ir orientēta uz darbinieku ienākumu palielināšanu, kas saskan ar darba ņēmēju vēlmi saņemt liel</w:t>
      </w:r>
      <w:r w:rsidRPr="00A6633B">
        <w:rPr>
          <w:szCs w:val="24"/>
        </w:rPr>
        <w:t>ākus ienākumus un vienlaikus būt sociāli apdrošinātiem darba ienākumu zaudējuma gadījumā. Savukārt darba ņēmēju vēlme būt sociāli apdrošinātiem korelē gan ar uzņēmēju, gan valsts interesēm samazināt ēnu ekonomiku un veidot godīgā konkurētspējā balstītu uzņ</w:t>
      </w:r>
      <w:r w:rsidRPr="00A6633B">
        <w:rPr>
          <w:szCs w:val="24"/>
        </w:rPr>
        <w:t>ēmējdarbības vidi. Nodokļu maksātāju reitinga novērtējumā netiek izmantotas stundas tarifa likmes, jo tas nebūtu taisnīgi attiecībā pret nodokļu maksātājiem, kuriem ir augsti darba samaksu un nostrādāto stundu rādītāji. Valsts ieņēmumu dienesta apkopotā st</w:t>
      </w:r>
      <w:r w:rsidRPr="00A6633B">
        <w:rPr>
          <w:szCs w:val="24"/>
        </w:rPr>
        <w:t>atistika par darba vietu ska</w:t>
      </w:r>
      <w:r>
        <w:rPr>
          <w:szCs w:val="24"/>
        </w:rPr>
        <w:t>i</w:t>
      </w:r>
      <w:r w:rsidRPr="00A6633B">
        <w:rPr>
          <w:szCs w:val="24"/>
        </w:rPr>
        <w:t xml:space="preserve">tu, kurās vienlaicīgi ir nodarbināti darba ņēmēji, rāda, ka </w:t>
      </w:r>
      <w:r>
        <w:rPr>
          <w:szCs w:val="24"/>
        </w:rPr>
        <w:t>2025. gada astoņos mēnešos</w:t>
      </w:r>
      <w:r w:rsidRPr="00A6633B">
        <w:rPr>
          <w:szCs w:val="24"/>
        </w:rPr>
        <w:t xml:space="preserve"> tikai 12</w:t>
      </w:r>
      <w:r>
        <w:rPr>
          <w:szCs w:val="24"/>
        </w:rPr>
        <w:t>,3</w:t>
      </w:r>
      <w:r w:rsidRPr="00A6633B">
        <w:rPr>
          <w:szCs w:val="24"/>
        </w:rPr>
        <w:t> % no visiem darba ņēmējiem bija nodarbināti divās un vairāk darba vietās, turklāt tikai 2,</w:t>
      </w:r>
      <w:r>
        <w:rPr>
          <w:szCs w:val="24"/>
        </w:rPr>
        <w:t>7</w:t>
      </w:r>
      <w:r w:rsidRPr="00A6633B">
        <w:rPr>
          <w:szCs w:val="24"/>
        </w:rPr>
        <w:t> % no visiem darba ņēmējiem strādā trī</w:t>
      </w:r>
      <w:r w:rsidRPr="00A6633B">
        <w:rPr>
          <w:szCs w:val="24"/>
        </w:rPr>
        <w:t xml:space="preserve">s </w:t>
      </w:r>
      <w:r>
        <w:rPr>
          <w:szCs w:val="24"/>
        </w:rPr>
        <w:t>vai</w:t>
      </w:r>
      <w:r w:rsidRPr="00A6633B">
        <w:rPr>
          <w:szCs w:val="24"/>
        </w:rPr>
        <w:t xml:space="preserve"> vairāk darba vietās. Tādējādi nepilna laika nodarbinātība, pamatojot to ar papildus slodzi citos uzņēmumos, nav ļoti izplatīta parādība Latvijā. Reitinga vērtēšanas kritērijos ietvertais darba </w:t>
      </w:r>
      <w:r w:rsidRPr="00A6633B">
        <w:rPr>
          <w:szCs w:val="24"/>
        </w:rPr>
        <w:lastRenderedPageBreak/>
        <w:t>samaksas novērtējums mudina darba devējus atteikties no “</w:t>
      </w:r>
      <w:r w:rsidRPr="00A6633B">
        <w:rPr>
          <w:szCs w:val="24"/>
        </w:rPr>
        <w:t>aplokšņu” jeb nedeklarētās darba algas izmaksas.</w:t>
      </w:r>
    </w:p>
    <w:p w:rsidR="00F3269F" w:rsidRPr="00A6633B" w:rsidRDefault="00B41C93" w:rsidP="00F3269F">
      <w:pPr>
        <w:ind w:firstLine="567"/>
        <w:rPr>
          <w:szCs w:val="24"/>
        </w:rPr>
      </w:pPr>
      <w:r w:rsidRPr="00A6633B">
        <w:rPr>
          <w:szCs w:val="24"/>
        </w:rPr>
        <w:t>Paskaidrojam, ka “aplokšņu algas” veido pusi no Latvijā esošā ēnu ekonomikas apjoma</w:t>
      </w:r>
      <w:r>
        <w:rPr>
          <w:rStyle w:val="FootnoteReference"/>
          <w:szCs w:val="24"/>
        </w:rPr>
        <w:footnoteReference w:id="4"/>
      </w:r>
      <w:r w:rsidRPr="00A6633B">
        <w:rPr>
          <w:szCs w:val="24"/>
        </w:rPr>
        <w:t>, un ir fiskāli lielākā ēnu ekonomikas komponente. Līdz ar to</w:t>
      </w:r>
      <w:r>
        <w:rPr>
          <w:szCs w:val="24"/>
        </w:rPr>
        <w:t xml:space="preserve">, Finanšu ministrijas </w:t>
      </w:r>
      <w:r w:rsidRPr="00A6633B">
        <w:rPr>
          <w:szCs w:val="24"/>
        </w:rPr>
        <w:t>ieskatā</w:t>
      </w:r>
      <w:r>
        <w:rPr>
          <w:szCs w:val="24"/>
        </w:rPr>
        <w:t>,</w:t>
      </w:r>
      <w:r w:rsidRPr="00A6633B">
        <w:rPr>
          <w:szCs w:val="24"/>
        </w:rPr>
        <w:t xml:space="preserve"> uzņēmuma darba samaksas novērtē</w:t>
      </w:r>
      <w:r w:rsidRPr="00A6633B">
        <w:rPr>
          <w:szCs w:val="24"/>
        </w:rPr>
        <w:t>juma (pret vidējo bruto darba samaksas līmeni gan attiecīgajā nozarē</w:t>
      </w:r>
      <w:r>
        <w:rPr>
          <w:szCs w:val="24"/>
        </w:rPr>
        <w:t xml:space="preserve">, gan </w:t>
      </w:r>
      <w:r w:rsidRPr="00A6633B">
        <w:rPr>
          <w:szCs w:val="24"/>
        </w:rPr>
        <w:t>reģionā) ieviešana, kā viena no nodokļu maksātāju reitinga kopējo novērtējumu ietekmējošiem rādītājiem, ir pamatota.</w:t>
      </w:r>
    </w:p>
    <w:p w:rsidR="00F3269F" w:rsidRPr="00A6633B" w:rsidRDefault="00B41C93" w:rsidP="00F3269F">
      <w:pPr>
        <w:ind w:firstLine="567"/>
        <w:rPr>
          <w:szCs w:val="24"/>
        </w:rPr>
      </w:pPr>
      <w:r w:rsidRPr="00A6633B">
        <w:rPr>
          <w:szCs w:val="24"/>
        </w:rPr>
        <w:t>Vienlaikus vēršam uzmanību, ka saskaņā ar likuma “Par nodokļiem u</w:t>
      </w:r>
      <w:r w:rsidRPr="00A6633B">
        <w:rPr>
          <w:szCs w:val="24"/>
        </w:rPr>
        <w:t xml:space="preserve">n nodevām” 18. panta desmito daļu nodokļu maksātāju reitinga kopējam novērtējumam ir informatīvs raksturs. Minētais reitinga novērtējums nerada nodokļu maksātājam nelabvēlīgas sekas. Nodokļu maksātāja reitings ir VID veidots vērtējums par uzņēmuma nodokļu </w:t>
      </w:r>
      <w:r w:rsidRPr="00A6633B">
        <w:rPr>
          <w:szCs w:val="24"/>
        </w:rPr>
        <w:t>saistību izpildi.</w:t>
      </w:r>
    </w:p>
    <w:p w:rsidR="00F3269F" w:rsidRPr="00A6633B" w:rsidRDefault="00B41C93" w:rsidP="00F3269F">
      <w:pPr>
        <w:ind w:firstLine="567"/>
        <w:rPr>
          <w:szCs w:val="24"/>
        </w:rPr>
      </w:pPr>
      <w:r w:rsidRPr="00A6633B">
        <w:rPr>
          <w:szCs w:val="24"/>
        </w:rPr>
        <w:t xml:space="preserve">Papildus paskaidrojam, ka saskaņā ar publiski pieejamiem datiem, </w:t>
      </w:r>
      <w:r>
        <w:rPr>
          <w:szCs w:val="24"/>
        </w:rPr>
        <w:t>uz</w:t>
      </w:r>
      <w:r w:rsidRPr="00A6633B">
        <w:rPr>
          <w:szCs w:val="24"/>
        </w:rPr>
        <w:t xml:space="preserve"> 2025. gada 1. </w:t>
      </w:r>
      <w:r>
        <w:rPr>
          <w:szCs w:val="24"/>
        </w:rPr>
        <w:t>augustu</w:t>
      </w:r>
      <w:r w:rsidRPr="00A6633B">
        <w:rPr>
          <w:szCs w:val="24"/>
        </w:rPr>
        <w:t xml:space="preserve"> B reitings </w:t>
      </w:r>
      <w:r>
        <w:rPr>
          <w:szCs w:val="24"/>
        </w:rPr>
        <w:t>tika</w:t>
      </w:r>
      <w:r w:rsidRPr="00A6633B">
        <w:rPr>
          <w:szCs w:val="24"/>
        </w:rPr>
        <w:t xml:space="preserve"> noteikts 64</w:t>
      </w:r>
      <w:r>
        <w:rPr>
          <w:szCs w:val="24"/>
        </w:rPr>
        <w:t> </w:t>
      </w:r>
      <w:r w:rsidRPr="00A6633B">
        <w:rPr>
          <w:szCs w:val="24"/>
        </w:rPr>
        <w:t>418</w:t>
      </w:r>
      <w:r>
        <w:rPr>
          <w:szCs w:val="24"/>
        </w:rPr>
        <w:t> </w:t>
      </w:r>
      <w:r w:rsidRPr="00A6633B">
        <w:rPr>
          <w:szCs w:val="24"/>
        </w:rPr>
        <w:t>nodokļu maksātājiem no kopumā 138 895 nodokļu maksātājiem</w:t>
      </w:r>
      <w:r>
        <w:rPr>
          <w:rStyle w:val="FootnoteReference"/>
          <w:szCs w:val="24"/>
        </w:rPr>
        <w:footnoteReference w:id="5"/>
      </w:r>
      <w:r w:rsidRPr="00A6633B">
        <w:rPr>
          <w:szCs w:val="24"/>
        </w:rPr>
        <w:t>. Savukārt, atskaitot no kopējā nodokļu maksātāju skaita n</w:t>
      </w:r>
      <w:r w:rsidRPr="00A6633B">
        <w:rPr>
          <w:szCs w:val="24"/>
        </w:rPr>
        <w:t>eaktīvos nodokļu maksātājus, attiecība starp A un B grupas uzņēmumiem veidojas 23</w:t>
      </w:r>
      <w:r>
        <w:rPr>
          <w:szCs w:val="24"/>
        </w:rPr>
        <w:t>,2</w:t>
      </w:r>
      <w:r w:rsidRPr="00A6633B">
        <w:rPr>
          <w:szCs w:val="24"/>
        </w:rPr>
        <w:t>% pret 63,6%. Līdz ar to absolūtais vairākums no Latvijā esošajiem aktīvajiem uzņēmumiem ir B reitinga grupas uzņēmumi. B reitings nav nelabvēlīgs, kā tas tiek norādīts vēst</w:t>
      </w:r>
      <w:r w:rsidRPr="00A6633B">
        <w:rPr>
          <w:szCs w:val="24"/>
        </w:rPr>
        <w:t xml:space="preserve">ulē, jo kopumā uzņēmums pilda savas saistības </w:t>
      </w:r>
      <w:r>
        <w:rPr>
          <w:szCs w:val="24"/>
        </w:rPr>
        <w:t>pret</w:t>
      </w:r>
      <w:r w:rsidRPr="00A6633B">
        <w:rPr>
          <w:szCs w:val="24"/>
        </w:rPr>
        <w:t xml:space="preserve"> valsti, tomēr atsevišķi rādītāji savā darbībā ir uzlabojami. Tādējādi minētais novērtējums informē nodokļu maksātājus par </w:t>
      </w:r>
      <w:r>
        <w:rPr>
          <w:szCs w:val="24"/>
        </w:rPr>
        <w:t>nodokļu saistību izpildes</w:t>
      </w:r>
      <w:r w:rsidRPr="00A6633B">
        <w:rPr>
          <w:szCs w:val="24"/>
        </w:rPr>
        <w:t xml:space="preserve"> rādītājiem, kurus nodokļu administrācijas ieskatā būtu jā</w:t>
      </w:r>
      <w:r w:rsidRPr="00A6633B">
        <w:rPr>
          <w:szCs w:val="24"/>
        </w:rPr>
        <w:t>uzlabo.</w:t>
      </w:r>
    </w:p>
    <w:p w:rsidR="006D6710" w:rsidRPr="00615936" w:rsidRDefault="006D6710" w:rsidP="00615936">
      <w:pPr>
        <w:ind w:firstLine="709"/>
        <w:rPr>
          <w:szCs w:val="24"/>
        </w:rPr>
      </w:pPr>
    </w:p>
    <w:p w:rsidR="006D6710" w:rsidRPr="00615936" w:rsidRDefault="006D6710" w:rsidP="007F3771">
      <w:pPr>
        <w:rPr>
          <w:szCs w:val="24"/>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1984"/>
        <w:gridCol w:w="2977"/>
      </w:tblGrid>
      <w:tr w:rsidR="00FE3D18" w:rsidTr="00AA6DC1">
        <w:tc>
          <w:tcPr>
            <w:tcW w:w="4395" w:type="dxa"/>
          </w:tcPr>
          <w:p w:rsidR="00AA6DC1" w:rsidRDefault="00B41C93" w:rsidP="007F3771">
            <w:pPr>
              <w:rPr>
                <w:noProof/>
                <w:szCs w:val="24"/>
              </w:rPr>
            </w:pPr>
            <w:r>
              <w:rPr>
                <w:noProof/>
                <w:szCs w:val="24"/>
              </w:rPr>
              <w:t>Valsts sekretāre</w:t>
            </w:r>
            <w:r w:rsidR="00015828">
              <w:rPr>
                <w:noProof/>
                <w:szCs w:val="24"/>
              </w:rPr>
              <w:t xml:space="preserve">s p.i. – </w:t>
            </w:r>
          </w:p>
          <w:p w:rsidR="00015828" w:rsidRPr="00615936" w:rsidRDefault="00B41C93" w:rsidP="007F3771">
            <w:pPr>
              <w:rPr>
                <w:szCs w:val="24"/>
              </w:rPr>
            </w:pPr>
            <w:r>
              <w:rPr>
                <w:szCs w:val="24"/>
              </w:rPr>
              <w:t>a</w:t>
            </w:r>
            <w:r w:rsidRPr="00015828">
              <w:rPr>
                <w:szCs w:val="24"/>
              </w:rPr>
              <w:t xml:space="preserve">dministrācijas vadītāja </w:t>
            </w:r>
          </w:p>
        </w:tc>
        <w:tc>
          <w:tcPr>
            <w:tcW w:w="1984" w:type="dxa"/>
          </w:tcPr>
          <w:p w:rsidR="00AA6DC1" w:rsidRDefault="00B41C93" w:rsidP="00AA6DC1">
            <w:pPr>
              <w:jc w:val="center"/>
              <w:rPr>
                <w:szCs w:val="24"/>
              </w:rPr>
            </w:pPr>
            <w:bookmarkStart w:id="2" w:name="edoc_info2"/>
            <w:r>
              <w:rPr>
                <w:szCs w:val="24"/>
              </w:rPr>
              <w:t>(paraksts*)</w:t>
            </w:r>
            <w:bookmarkEnd w:id="2"/>
          </w:p>
        </w:tc>
        <w:tc>
          <w:tcPr>
            <w:tcW w:w="2977" w:type="dxa"/>
            <w:vAlign w:val="bottom"/>
          </w:tcPr>
          <w:p w:rsidR="00AA6DC1" w:rsidRPr="00015828" w:rsidRDefault="00B41C93" w:rsidP="00483407">
            <w:pPr>
              <w:jc w:val="right"/>
              <w:rPr>
                <w:szCs w:val="24"/>
              </w:rPr>
            </w:pPr>
            <w:r w:rsidRPr="00015828">
              <w:rPr>
                <w:szCs w:val="24"/>
              </w:rPr>
              <w:t>Ieva Braunfelde</w:t>
            </w:r>
          </w:p>
        </w:tc>
      </w:tr>
      <w:tr w:rsidR="00FE3D18" w:rsidTr="00AA6DC1">
        <w:tc>
          <w:tcPr>
            <w:tcW w:w="4395" w:type="dxa"/>
          </w:tcPr>
          <w:p w:rsidR="00AA6DC1" w:rsidRPr="00615936" w:rsidRDefault="00AA6DC1" w:rsidP="007F3771">
            <w:pPr>
              <w:rPr>
                <w:szCs w:val="24"/>
              </w:rPr>
            </w:pPr>
          </w:p>
        </w:tc>
        <w:tc>
          <w:tcPr>
            <w:tcW w:w="1984" w:type="dxa"/>
          </w:tcPr>
          <w:p w:rsidR="00AA6DC1" w:rsidRPr="00615936" w:rsidRDefault="00AA6DC1" w:rsidP="000C0DD4">
            <w:pPr>
              <w:jc w:val="right"/>
              <w:rPr>
                <w:szCs w:val="24"/>
              </w:rPr>
            </w:pPr>
          </w:p>
        </w:tc>
        <w:tc>
          <w:tcPr>
            <w:tcW w:w="2977" w:type="dxa"/>
            <w:vAlign w:val="bottom"/>
          </w:tcPr>
          <w:p w:rsidR="00AA6DC1" w:rsidRPr="00615936" w:rsidRDefault="00AA6DC1" w:rsidP="000C0DD4">
            <w:pPr>
              <w:jc w:val="right"/>
              <w:rPr>
                <w:szCs w:val="24"/>
              </w:rPr>
            </w:pPr>
          </w:p>
        </w:tc>
      </w:tr>
    </w:tbl>
    <w:tbl>
      <w:tblPr>
        <w:tblW w:w="8647" w:type="dxa"/>
        <w:tblLook w:val="04A0"/>
      </w:tblPr>
      <w:tblGrid>
        <w:gridCol w:w="8647"/>
      </w:tblGrid>
      <w:tr w:rsidR="00FE3D18" w:rsidTr="00AA6DC1">
        <w:trPr>
          <w:cantSplit/>
          <w:trHeight w:val="615"/>
        </w:trPr>
        <w:tc>
          <w:tcPr>
            <w:tcW w:w="8647" w:type="dxa"/>
          </w:tcPr>
          <w:p w:rsidR="002D6CB4" w:rsidRPr="00AA6DC1" w:rsidRDefault="00B41C93" w:rsidP="00AA6DC1">
            <w:pPr>
              <w:pStyle w:val="BodyTextIndent"/>
              <w:tabs>
                <w:tab w:val="left" w:pos="8397"/>
              </w:tabs>
              <w:ind w:left="0"/>
              <w:rPr>
                <w:sz w:val="24"/>
                <w:szCs w:val="24"/>
              </w:rPr>
            </w:pPr>
            <w:bookmarkStart w:id="3" w:name="edoc_info" w:colFirst="0" w:colLast="0"/>
            <w:r w:rsidRPr="00AA6DC1">
              <w:rPr>
                <w:sz w:val="24"/>
                <w:szCs w:val="24"/>
              </w:rPr>
              <w:t>*Dokuments ir parakstīts ar drošu elektronisko parakstu</w:t>
            </w:r>
          </w:p>
        </w:tc>
      </w:tr>
      <w:bookmarkEnd w:id="3"/>
    </w:tbl>
    <w:p w:rsidR="00826D51" w:rsidRDefault="00826D51" w:rsidP="007F3771">
      <w:pPr>
        <w:rPr>
          <w:sz w:val="20"/>
        </w:rPr>
      </w:pPr>
    </w:p>
    <w:p w:rsidR="00F3269F" w:rsidRDefault="00F3269F" w:rsidP="007F3771">
      <w:pPr>
        <w:rPr>
          <w:sz w:val="20"/>
        </w:rPr>
      </w:pPr>
    </w:p>
    <w:p w:rsidR="00F3269F" w:rsidRDefault="00F3269F" w:rsidP="007F3771">
      <w:pPr>
        <w:rPr>
          <w:sz w:val="20"/>
        </w:rPr>
      </w:pPr>
    </w:p>
    <w:p w:rsidR="00F3269F" w:rsidRDefault="00F3269F" w:rsidP="007F3771">
      <w:pPr>
        <w:rPr>
          <w:sz w:val="20"/>
        </w:rPr>
      </w:pPr>
    </w:p>
    <w:p w:rsidR="00F3269F" w:rsidRDefault="00F3269F" w:rsidP="007F3771">
      <w:pPr>
        <w:rPr>
          <w:sz w:val="20"/>
        </w:rPr>
      </w:pPr>
    </w:p>
    <w:p w:rsidR="00F3269F" w:rsidRDefault="00F3269F" w:rsidP="007F3771">
      <w:pPr>
        <w:rPr>
          <w:sz w:val="20"/>
        </w:rPr>
      </w:pPr>
    </w:p>
    <w:p w:rsidR="00F3269F" w:rsidRDefault="00F3269F" w:rsidP="007F3771">
      <w:pPr>
        <w:rPr>
          <w:sz w:val="20"/>
        </w:rPr>
      </w:pPr>
    </w:p>
    <w:p w:rsidR="00F3269F" w:rsidRDefault="00F3269F" w:rsidP="007F3771">
      <w:pPr>
        <w:rPr>
          <w:sz w:val="20"/>
        </w:rPr>
      </w:pPr>
    </w:p>
    <w:p w:rsidR="00F3269F" w:rsidRDefault="00F3269F" w:rsidP="007F3771">
      <w:pPr>
        <w:rPr>
          <w:sz w:val="20"/>
        </w:rPr>
      </w:pPr>
    </w:p>
    <w:p w:rsidR="00F3269F" w:rsidRDefault="00F3269F" w:rsidP="007F3771">
      <w:pPr>
        <w:rPr>
          <w:sz w:val="20"/>
        </w:rPr>
      </w:pPr>
    </w:p>
    <w:p w:rsidR="00F3269F" w:rsidRDefault="00F3269F" w:rsidP="007F3771">
      <w:pPr>
        <w:rPr>
          <w:sz w:val="20"/>
        </w:rPr>
      </w:pPr>
    </w:p>
    <w:p w:rsidR="00F3269F" w:rsidRDefault="00F3269F" w:rsidP="007F3771">
      <w:pPr>
        <w:rPr>
          <w:sz w:val="20"/>
        </w:rPr>
      </w:pPr>
    </w:p>
    <w:p w:rsidR="00F3269F" w:rsidRDefault="00F3269F" w:rsidP="007F3771">
      <w:pPr>
        <w:rPr>
          <w:sz w:val="20"/>
        </w:rPr>
      </w:pPr>
    </w:p>
    <w:p w:rsidR="00F3269F" w:rsidRDefault="00F3269F" w:rsidP="007F3771">
      <w:pPr>
        <w:rPr>
          <w:sz w:val="20"/>
        </w:rPr>
      </w:pPr>
    </w:p>
    <w:p w:rsidR="00F3269F" w:rsidRPr="0056591A" w:rsidRDefault="00B41C93" w:rsidP="00F3269F">
      <w:pPr>
        <w:rPr>
          <w:sz w:val="20"/>
        </w:rPr>
      </w:pPr>
      <w:r w:rsidRPr="0056591A">
        <w:rPr>
          <w:sz w:val="20"/>
        </w:rPr>
        <w:t>Matveja 25492972</w:t>
      </w:r>
    </w:p>
    <w:p w:rsidR="00F3269F" w:rsidRDefault="00FE3D18" w:rsidP="00F3269F">
      <w:pPr>
        <w:rPr>
          <w:sz w:val="20"/>
        </w:rPr>
      </w:pPr>
      <w:hyperlink r:id="rId10" w:history="1">
        <w:r w:rsidR="00B41C93" w:rsidRPr="00635237">
          <w:rPr>
            <w:rStyle w:val="Hyperlink"/>
            <w:sz w:val="20"/>
          </w:rPr>
          <w:t>Liva.Matveja@fm.gov.lv</w:t>
        </w:r>
      </w:hyperlink>
    </w:p>
    <w:p w:rsidR="00F3269F" w:rsidRDefault="00F3269F" w:rsidP="00F3269F">
      <w:pPr>
        <w:rPr>
          <w:sz w:val="20"/>
        </w:rPr>
      </w:pPr>
    </w:p>
    <w:p w:rsidR="00F3269F" w:rsidRPr="00E54A30" w:rsidRDefault="00B41C93" w:rsidP="00F3269F">
      <w:pPr>
        <w:rPr>
          <w:sz w:val="20"/>
        </w:rPr>
      </w:pPr>
      <w:r w:rsidRPr="00E54A30">
        <w:rPr>
          <w:sz w:val="20"/>
        </w:rPr>
        <w:t>Skaldmanis 25594084</w:t>
      </w:r>
    </w:p>
    <w:p w:rsidR="00F3269F" w:rsidRDefault="00FE3D18" w:rsidP="00F3269F">
      <w:pPr>
        <w:rPr>
          <w:sz w:val="20"/>
        </w:rPr>
      </w:pPr>
      <w:hyperlink r:id="rId11" w:history="1">
        <w:r w:rsidR="00B41C93" w:rsidRPr="00635237">
          <w:rPr>
            <w:rStyle w:val="Hyperlink"/>
            <w:sz w:val="20"/>
          </w:rPr>
          <w:t>Arturs.Skaldmanis@fm.gov.lv</w:t>
        </w:r>
      </w:hyperlink>
    </w:p>
    <w:p w:rsidR="00F3269F" w:rsidRDefault="00F3269F" w:rsidP="00F3269F">
      <w:pPr>
        <w:rPr>
          <w:sz w:val="20"/>
        </w:rPr>
      </w:pPr>
    </w:p>
    <w:p w:rsidR="00F3269F" w:rsidRDefault="00B41C93" w:rsidP="00F3269F">
      <w:pPr>
        <w:rPr>
          <w:sz w:val="20"/>
        </w:rPr>
      </w:pPr>
      <w:r>
        <w:rPr>
          <w:sz w:val="20"/>
        </w:rPr>
        <w:t xml:space="preserve">Logina </w:t>
      </w:r>
      <w:r w:rsidRPr="006E7B76">
        <w:rPr>
          <w:sz w:val="20"/>
        </w:rPr>
        <w:t>67121814</w:t>
      </w:r>
    </w:p>
    <w:p w:rsidR="00F3269F" w:rsidRDefault="00FE3D18" w:rsidP="00F3269F">
      <w:pPr>
        <w:rPr>
          <w:sz w:val="20"/>
        </w:rPr>
      </w:pPr>
      <w:hyperlink r:id="rId12" w:history="1">
        <w:r w:rsidR="00B41C93" w:rsidRPr="00635237">
          <w:rPr>
            <w:rStyle w:val="Hyperlink"/>
            <w:sz w:val="20"/>
          </w:rPr>
          <w:t>Sandra.Logina@vid.gov.lv</w:t>
        </w:r>
      </w:hyperlink>
    </w:p>
    <w:p w:rsidR="00F3269F" w:rsidRDefault="00F3269F" w:rsidP="00F3269F">
      <w:pPr>
        <w:rPr>
          <w:sz w:val="20"/>
        </w:rPr>
      </w:pPr>
    </w:p>
    <w:p w:rsidR="00F3269F" w:rsidRDefault="00B41C93" w:rsidP="00F3269F">
      <w:pPr>
        <w:pStyle w:val="NoSpacing"/>
        <w:rPr>
          <w:sz w:val="20"/>
          <w:szCs w:val="20"/>
          <w:lang w:val="lv-LV"/>
        </w:rPr>
      </w:pPr>
      <w:r>
        <w:rPr>
          <w:sz w:val="20"/>
          <w:szCs w:val="20"/>
          <w:lang w:val="lv-LV"/>
        </w:rPr>
        <w:t>Ozoliņa 20688311</w:t>
      </w:r>
    </w:p>
    <w:p w:rsidR="00F3269F" w:rsidRDefault="00FE3D18" w:rsidP="00F3269F">
      <w:pPr>
        <w:pStyle w:val="NoSpacing"/>
        <w:rPr>
          <w:sz w:val="20"/>
          <w:szCs w:val="20"/>
          <w:lang w:val="lv-LV"/>
        </w:rPr>
      </w:pPr>
      <w:hyperlink r:id="rId13" w:history="1">
        <w:r w:rsidR="00B41C93" w:rsidRPr="00635237">
          <w:rPr>
            <w:rStyle w:val="Hyperlink"/>
            <w:sz w:val="20"/>
            <w:szCs w:val="20"/>
            <w:lang w:val="lv-LV"/>
          </w:rPr>
          <w:t>Agrita.Ozolina@lm.gov.lv</w:t>
        </w:r>
      </w:hyperlink>
    </w:p>
    <w:p w:rsidR="00F3269F" w:rsidRDefault="00F3269F" w:rsidP="00F3269F">
      <w:pPr>
        <w:pStyle w:val="NoSpacing"/>
        <w:rPr>
          <w:sz w:val="20"/>
          <w:szCs w:val="20"/>
          <w:lang w:val="lv-LV"/>
        </w:rPr>
      </w:pPr>
    </w:p>
    <w:p w:rsidR="00F3269F" w:rsidRDefault="00B41C93" w:rsidP="00F3269F">
      <w:pPr>
        <w:pStyle w:val="NoSpacing"/>
        <w:rPr>
          <w:sz w:val="20"/>
          <w:szCs w:val="20"/>
          <w:lang w:val="lv-LV"/>
        </w:rPr>
      </w:pPr>
      <w:r>
        <w:rPr>
          <w:sz w:val="20"/>
          <w:szCs w:val="20"/>
          <w:lang w:val="lv-LV"/>
        </w:rPr>
        <w:t>Vjakse 20683934</w:t>
      </w:r>
    </w:p>
    <w:p w:rsidR="00F3269F" w:rsidRDefault="00FE3D18" w:rsidP="00F3269F">
      <w:pPr>
        <w:pStyle w:val="NoSpacing"/>
        <w:rPr>
          <w:sz w:val="20"/>
          <w:szCs w:val="20"/>
          <w:lang w:val="lv-LV"/>
        </w:rPr>
      </w:pPr>
      <w:hyperlink r:id="rId14" w:history="1">
        <w:r w:rsidR="00B41C93" w:rsidRPr="00635237">
          <w:rPr>
            <w:rStyle w:val="Hyperlink"/>
            <w:sz w:val="20"/>
            <w:szCs w:val="20"/>
            <w:lang w:val="lv-LV"/>
          </w:rPr>
          <w:t>Ineta.Vjakse@lm.gov.lv</w:t>
        </w:r>
      </w:hyperlink>
    </w:p>
    <w:p w:rsidR="00F3269F" w:rsidRDefault="00F3269F" w:rsidP="00F3269F">
      <w:pPr>
        <w:pStyle w:val="NoSpacing"/>
        <w:rPr>
          <w:sz w:val="20"/>
          <w:szCs w:val="20"/>
          <w:lang w:val="lv-LV"/>
        </w:rPr>
      </w:pPr>
    </w:p>
    <w:p w:rsidR="00F3269F" w:rsidRPr="00784FFA" w:rsidRDefault="00B41C93" w:rsidP="00F3269F">
      <w:pPr>
        <w:rPr>
          <w:sz w:val="20"/>
        </w:rPr>
      </w:pPr>
      <w:r>
        <w:rPr>
          <w:noProof/>
          <w:sz w:val="20"/>
        </w:rPr>
        <w:t>Tēraude</w:t>
      </w:r>
      <w:r w:rsidRPr="00784FFA">
        <w:rPr>
          <w:sz w:val="20"/>
        </w:rPr>
        <w:t xml:space="preserve"> </w:t>
      </w:r>
    </w:p>
    <w:p w:rsidR="00F3269F" w:rsidRDefault="00FE3D18" w:rsidP="00F3269F">
      <w:pPr>
        <w:rPr>
          <w:noProof/>
          <w:sz w:val="20"/>
        </w:rPr>
      </w:pPr>
      <w:hyperlink r:id="rId15" w:history="1">
        <w:r w:rsidR="00B41C93" w:rsidRPr="00635237">
          <w:rPr>
            <w:rStyle w:val="Hyperlink"/>
            <w:noProof/>
            <w:sz w:val="20"/>
          </w:rPr>
          <w:t>Linda.Teraude@em.gov.lv</w:t>
        </w:r>
      </w:hyperlink>
    </w:p>
    <w:p w:rsidR="00F3269F" w:rsidRPr="006D6710" w:rsidRDefault="00F3269F" w:rsidP="00F3269F">
      <w:pPr>
        <w:rPr>
          <w:sz w:val="20"/>
        </w:rPr>
      </w:pPr>
    </w:p>
    <w:p w:rsidR="00F3269F" w:rsidRDefault="00F3269F" w:rsidP="007F3771">
      <w:pPr>
        <w:rPr>
          <w:sz w:val="20"/>
        </w:rPr>
      </w:pPr>
    </w:p>
    <w:sectPr w:rsidR="00F3269F" w:rsidSect="00140C77">
      <w:headerReference w:type="even" r:id="rId16"/>
      <w:headerReference w:type="default" r:id="rId17"/>
      <w:footerReference w:type="default" r:id="rId18"/>
      <w:headerReference w:type="first" r:id="rId19"/>
      <w:footerReference w:type="first" r:id="rId20"/>
      <w:pgSz w:w="11907" w:h="16840" w:code="9"/>
      <w:pgMar w:top="567" w:right="850" w:bottom="1134" w:left="1701"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C93" w:rsidRDefault="00B41C93" w:rsidP="00FE3D18">
      <w:r>
        <w:separator/>
      </w:r>
    </w:p>
  </w:endnote>
  <w:endnote w:type="continuationSeparator" w:id="0">
    <w:p w:rsidR="00B41C93" w:rsidRDefault="00B41C93" w:rsidP="00FE3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276492"/>
      <w:docPartObj>
        <w:docPartGallery w:val="Page Numbers (Bottom of Page)"/>
        <w:docPartUnique/>
      </w:docPartObj>
    </w:sdtPr>
    <w:sdtContent>
      <w:p w:rsidR="0015384D" w:rsidRDefault="00FE3D18">
        <w:pPr>
          <w:pStyle w:val="Footer"/>
          <w:jc w:val="center"/>
        </w:pPr>
        <w:r w:rsidRPr="00557B49">
          <w:rPr>
            <w:sz w:val="24"/>
            <w:szCs w:val="24"/>
          </w:rPr>
          <w:fldChar w:fldCharType="begin"/>
        </w:r>
        <w:r w:rsidR="009E200C" w:rsidRPr="00557B49">
          <w:rPr>
            <w:sz w:val="24"/>
            <w:szCs w:val="24"/>
          </w:rPr>
          <w:instrText xml:space="preserve"> PAGE   \* MERGEFORMAT </w:instrText>
        </w:r>
        <w:r w:rsidRPr="00557B49">
          <w:rPr>
            <w:sz w:val="24"/>
            <w:szCs w:val="24"/>
          </w:rPr>
          <w:fldChar w:fldCharType="separate"/>
        </w:r>
        <w:r w:rsidR="00B02551">
          <w:rPr>
            <w:noProof/>
            <w:sz w:val="24"/>
            <w:szCs w:val="24"/>
          </w:rPr>
          <w:t>2</w:t>
        </w:r>
        <w:r w:rsidRPr="00557B49">
          <w:rPr>
            <w:sz w:val="24"/>
            <w:szCs w:val="24"/>
          </w:rPr>
          <w:fldChar w:fldCharType="end"/>
        </w:r>
      </w:p>
    </w:sdtContent>
  </w:sdt>
  <w:p w:rsidR="0015384D" w:rsidRDefault="001538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84D" w:rsidRDefault="0015384D">
    <w:pPr>
      <w:pStyle w:val="Footer"/>
      <w:jc w:val="center"/>
    </w:pPr>
  </w:p>
  <w:p w:rsidR="0015384D" w:rsidRDefault="001538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C93" w:rsidRDefault="00B41C93">
      <w:r>
        <w:separator/>
      </w:r>
    </w:p>
  </w:footnote>
  <w:footnote w:type="continuationSeparator" w:id="0">
    <w:p w:rsidR="00B41C93" w:rsidRDefault="00B41C93">
      <w:r>
        <w:continuationSeparator/>
      </w:r>
    </w:p>
  </w:footnote>
  <w:footnote w:id="1">
    <w:p w:rsidR="00F3269F" w:rsidRPr="000B3F31" w:rsidRDefault="00B41C93" w:rsidP="00F3269F">
      <w:pPr>
        <w:pStyle w:val="FootnoteText"/>
      </w:pPr>
      <w:r>
        <w:rPr>
          <w:rStyle w:val="FootnoteReference"/>
        </w:rPr>
        <w:footnoteRef/>
      </w:r>
      <w:r>
        <w:t xml:space="preserve"> </w:t>
      </w:r>
      <w:r w:rsidRPr="000B3F31">
        <w:rPr>
          <w:szCs w:val="24"/>
        </w:rPr>
        <w:t xml:space="preserve">Likuma </w:t>
      </w:r>
      <w:r>
        <w:t>“</w:t>
      </w:r>
      <w:r w:rsidRPr="000B3F31">
        <w:t xml:space="preserve">Par valsts sociālo apdrošināšanu” </w:t>
      </w:r>
      <w:r w:rsidRPr="000B3F31">
        <w:rPr>
          <w:szCs w:val="24"/>
        </w:rPr>
        <w:t>20.</w:t>
      </w:r>
      <w:r w:rsidRPr="000B3F31">
        <w:rPr>
          <w:szCs w:val="24"/>
          <w:vertAlign w:val="superscript"/>
        </w:rPr>
        <w:t>4</w:t>
      </w:r>
      <w:r w:rsidRPr="000B3F31">
        <w:rPr>
          <w:szCs w:val="24"/>
        </w:rPr>
        <w:t xml:space="preserve"> panta trešā daļa.</w:t>
      </w:r>
    </w:p>
  </w:footnote>
  <w:footnote w:id="2">
    <w:p w:rsidR="00F3269F" w:rsidRPr="00C66325" w:rsidRDefault="00B41C93" w:rsidP="00F3269F">
      <w:pPr>
        <w:pStyle w:val="FootnoteText"/>
      </w:pPr>
      <w:r>
        <w:rPr>
          <w:rStyle w:val="FootnoteReference"/>
        </w:rPr>
        <w:footnoteRef/>
      </w:r>
      <w:r>
        <w:t xml:space="preserve"> </w:t>
      </w:r>
      <w:r w:rsidRPr="000B3F31">
        <w:rPr>
          <w:szCs w:val="24"/>
        </w:rPr>
        <w:t xml:space="preserve">Likuma </w:t>
      </w:r>
      <w:r>
        <w:t>“</w:t>
      </w:r>
      <w:r w:rsidRPr="000B3F31">
        <w:t xml:space="preserve">Par valsts sociālo apdrošināšanu” </w:t>
      </w:r>
      <w:r w:rsidRPr="000B3F31">
        <w:rPr>
          <w:szCs w:val="24"/>
        </w:rPr>
        <w:t>20.</w:t>
      </w:r>
      <w:r w:rsidRPr="000B3F31">
        <w:rPr>
          <w:szCs w:val="24"/>
          <w:vertAlign w:val="superscript"/>
        </w:rPr>
        <w:t>4</w:t>
      </w:r>
      <w:r w:rsidRPr="000B3F31">
        <w:rPr>
          <w:szCs w:val="24"/>
        </w:rPr>
        <w:t xml:space="preserve"> panta </w:t>
      </w:r>
      <w:r>
        <w:rPr>
          <w:szCs w:val="24"/>
        </w:rPr>
        <w:t>ceturtā</w:t>
      </w:r>
      <w:r w:rsidRPr="000B3F31">
        <w:rPr>
          <w:szCs w:val="24"/>
        </w:rPr>
        <w:t xml:space="preserve"> daļa.</w:t>
      </w:r>
    </w:p>
  </w:footnote>
  <w:footnote w:id="3">
    <w:p w:rsidR="00F3269F" w:rsidRPr="00BE79C6" w:rsidRDefault="00B41C93" w:rsidP="00F3269F">
      <w:pPr>
        <w:pStyle w:val="FootnoteText"/>
      </w:pPr>
      <w:r>
        <w:rPr>
          <w:rStyle w:val="FootnoteReference"/>
        </w:rPr>
        <w:footnoteRef/>
      </w:r>
      <w:r>
        <w:t xml:space="preserve"> Likuma </w:t>
      </w:r>
      <w:r>
        <w:t>“Par iedzīvotāju ienākuma nodokli” 12. panta ceturtā un 4.</w:t>
      </w:r>
      <w:r>
        <w:rPr>
          <w:vertAlign w:val="superscript"/>
        </w:rPr>
        <w:t>1</w:t>
      </w:r>
      <w:r>
        <w:t xml:space="preserve"> daļa.</w:t>
      </w:r>
    </w:p>
  </w:footnote>
  <w:footnote w:id="4">
    <w:p w:rsidR="00F3269F" w:rsidRDefault="00B41C93" w:rsidP="00F3269F">
      <w:pPr>
        <w:pStyle w:val="FootnoteText"/>
      </w:pPr>
      <w:r>
        <w:rPr>
          <w:rStyle w:val="FootnoteReference"/>
        </w:rPr>
        <w:footnoteRef/>
      </w:r>
      <w:r>
        <w:t xml:space="preserve"> </w:t>
      </w:r>
      <w:r>
        <w:rPr>
          <w:szCs w:val="24"/>
        </w:rPr>
        <w:t>S</w:t>
      </w:r>
      <w:r w:rsidRPr="00A6633B">
        <w:rPr>
          <w:szCs w:val="24"/>
        </w:rPr>
        <w:t xml:space="preserve">kat. </w:t>
      </w:r>
      <w:hyperlink r:id="rId1" w:history="1">
        <w:r w:rsidRPr="00A6633B">
          <w:rPr>
            <w:rStyle w:val="Hyperlink"/>
            <w:szCs w:val="24"/>
          </w:rPr>
          <w:t>Ēnu_ekonomikas_indekss_2009_2024.pdf</w:t>
        </w:r>
      </w:hyperlink>
      <w:r>
        <w:rPr>
          <w:szCs w:val="24"/>
        </w:rPr>
        <w:t>.</w:t>
      </w:r>
    </w:p>
  </w:footnote>
  <w:footnote w:id="5">
    <w:p w:rsidR="00F3269F" w:rsidRDefault="00B41C93" w:rsidP="00F3269F">
      <w:pPr>
        <w:pStyle w:val="FootnoteText"/>
      </w:pPr>
      <w:r>
        <w:rPr>
          <w:rStyle w:val="FootnoteReference"/>
        </w:rPr>
        <w:footnoteRef/>
      </w:r>
      <w:r>
        <w:t xml:space="preserve"> </w:t>
      </w:r>
      <w:hyperlink r:id="rId2" w:history="1">
        <w:r w:rsidRPr="00A6633B">
          <w:rPr>
            <w:rStyle w:val="Hyperlink"/>
            <w:szCs w:val="24"/>
          </w:rPr>
          <w:t>Nodokļu maksātāju skaita vizualizācija | Valsts ieņēmumu dienests</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DBE" w:rsidRDefault="00FE3D18">
    <w:pPr>
      <w:pStyle w:val="Header"/>
      <w:framePr w:wrap="around" w:vAnchor="text" w:hAnchor="margin" w:xAlign="center" w:y="1"/>
      <w:rPr>
        <w:rStyle w:val="PageNumber"/>
      </w:rPr>
    </w:pPr>
    <w:r>
      <w:rPr>
        <w:rStyle w:val="PageNumber"/>
      </w:rPr>
      <w:fldChar w:fldCharType="begin"/>
    </w:r>
    <w:r w:rsidR="00B41C93">
      <w:rPr>
        <w:rStyle w:val="PageNumber"/>
      </w:rPr>
      <w:instrText xml:space="preserve">PAGE  </w:instrText>
    </w:r>
    <w:r>
      <w:rPr>
        <w:rStyle w:val="PageNumber"/>
      </w:rPr>
      <w:fldChar w:fldCharType="separate"/>
    </w:r>
    <w:r w:rsidR="0015384D">
      <w:rPr>
        <w:rStyle w:val="PageNumber"/>
        <w:noProof/>
      </w:rPr>
      <w:t>2</w:t>
    </w:r>
    <w:r>
      <w:rPr>
        <w:rStyle w:val="PageNumber"/>
      </w:rPr>
      <w:fldChar w:fldCharType="end"/>
    </w:r>
  </w:p>
  <w:p w:rsidR="00F33DBE" w:rsidRDefault="00F33D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DBE" w:rsidRDefault="00B41C93" w:rsidP="008C508E">
    <w:pPr>
      <w:pStyle w:val="Header"/>
    </w:pP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2B9" w:rsidRDefault="002C22B9">
    <w:pPr>
      <w:pStyle w:val="Header"/>
    </w:pPr>
  </w:p>
  <w:p w:rsidR="002C22B9" w:rsidRDefault="002C22B9">
    <w:pPr>
      <w:pStyle w:val="Header"/>
    </w:pPr>
  </w:p>
  <w:p w:rsidR="002C22B9" w:rsidRDefault="002C22B9">
    <w:pPr>
      <w:pStyle w:val="Header"/>
    </w:pPr>
  </w:p>
  <w:p w:rsidR="002C22B9" w:rsidRDefault="00FE3D18" w:rsidP="002C22B9">
    <w:pPr>
      <w:pStyle w:val="Header"/>
      <w:tabs>
        <w:tab w:val="clear" w:pos="4153"/>
        <w:tab w:val="clear" w:pos="8306"/>
      </w:tabs>
    </w:pPr>
    <w:r w:rsidRPr="00FE3D18">
      <w:rPr>
        <w:noProof/>
        <w:lang w:eastAsia="lv-LV"/>
      </w:rPr>
      <w:pict>
        <v:shapetype id="_x0000_t202" coordsize="21600,21600" o:spt="202" path="m,l,21600r21600,l21600,xe">
          <v:stroke joinstyle="miter"/>
          <v:path gradientshapeok="t" o:connecttype="rect"/>
        </v:shapetype>
        <v:shape id="Text Box 43" o:spid="_x0000_s2049" type="#_x0000_t202" style="position:absolute;left:0;text-align:left;margin-left:84pt;margin-top:159.9pt;width:468pt;height:24.75pt;z-index:-251655168;visibility:visible;mso-position-horizontal-relative:page;mso-position-vertical-relative:page" filled="f" stroked="f">
          <v:textbox inset="0,0,0,0">
            <w:txbxContent>
              <w:p w:rsidR="002C22B9" w:rsidRDefault="00B41C93" w:rsidP="002C22B9">
                <w:pPr>
                  <w:spacing w:line="194" w:lineRule="exact"/>
                  <w:ind w:left="20" w:right="-45"/>
                  <w:jc w:val="center"/>
                  <w:rPr>
                    <w:sz w:val="17"/>
                    <w:szCs w:val="17"/>
                  </w:rPr>
                </w:pPr>
                <w:r w:rsidRPr="00A41446">
                  <w:rPr>
                    <w:color w:val="231F20"/>
                    <w:sz w:val="17"/>
                    <w:szCs w:val="17"/>
                  </w:rPr>
                  <w:t>Smilšu iela 1, Rīga, LV-1919, tālr. 67095</w:t>
                </w:r>
                <w:r>
                  <w:rPr>
                    <w:color w:val="231F20"/>
                    <w:sz w:val="17"/>
                    <w:szCs w:val="17"/>
                  </w:rPr>
                  <w:t>689</w:t>
                </w:r>
                <w:r w:rsidRPr="00A41446">
                  <w:rPr>
                    <w:color w:val="231F20"/>
                    <w:sz w:val="17"/>
                    <w:szCs w:val="17"/>
                  </w:rPr>
                  <w:t>, e-pasts pasts@fm.gov.lv, www.fm.gov.lv</w:t>
                </w:r>
              </w:p>
            </w:txbxContent>
          </v:textbox>
          <w10:wrap anchorx="page" anchory="page"/>
        </v:shape>
      </w:pict>
    </w:r>
    <w:r w:rsidR="00B41C93" w:rsidRPr="002C22B9">
      <w:rPr>
        <w:noProof/>
        <w:lang w:val="en-US"/>
      </w:rPr>
      <w:drawing>
        <wp:anchor distT="0" distB="0" distL="114300" distR="114300" simplePos="0" relativeHeight="251662336" behindDoc="1" locked="0" layoutInCell="1" allowOverlap="1">
          <wp:simplePos x="0" y="0"/>
          <wp:positionH relativeFrom="margin">
            <wp:posOffset>75565</wp:posOffset>
          </wp:positionH>
          <wp:positionV relativeFrom="page">
            <wp:posOffset>711200</wp:posOffset>
          </wp:positionV>
          <wp:extent cx="5914390" cy="1065600"/>
          <wp:effectExtent l="0" t="0" r="0" b="0"/>
          <wp:wrapNone/>
          <wp:docPr id="8" name="Picture 8" descr="C:\Users\it-skrod\Desktop\veidlapas_jaunas\paraugi\vienkrasu_header_veidlapa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C:\Users\it-skrod\Desktop\veidlapas_jaunas\paraugi\vienkrasu_header_veidlapa_22.png"/>
                  <pic:cNvPicPr>
                    <a:picLocks noChangeAspect="1" noChangeArrowheads="1"/>
                  </pic:cNvPicPr>
                </pic:nvPicPr>
                <pic:blipFill>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a14:imgEffect>
                              <a14:brightnessContrast contrast="1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249" t="1374" r="-1249" b="-1372"/>
                  <a:stretch>
                    <a:fillRect/>
                  </a:stretch>
                </pic:blipFill>
                <pic:spPr bwMode="auto">
                  <a:xfrm>
                    <a:off x="0" y="0"/>
                    <a:ext cx="5914390" cy="10656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2C22B9" w:rsidRDefault="002C22B9">
    <w:pPr>
      <w:pStyle w:val="Header"/>
    </w:pPr>
  </w:p>
  <w:p w:rsidR="002C22B9" w:rsidRDefault="002C22B9">
    <w:pPr>
      <w:pStyle w:val="Header"/>
    </w:pPr>
  </w:p>
  <w:p w:rsidR="002C22B9" w:rsidRDefault="002C22B9">
    <w:pPr>
      <w:pStyle w:val="Header"/>
    </w:pPr>
  </w:p>
  <w:p w:rsidR="002C22B9" w:rsidRDefault="002C22B9">
    <w:pPr>
      <w:pStyle w:val="Header"/>
    </w:pPr>
  </w:p>
  <w:p w:rsidR="002C22B9" w:rsidRDefault="002C22B9">
    <w:pPr>
      <w:pStyle w:val="Header"/>
    </w:pPr>
  </w:p>
  <w:p w:rsidR="002C22B9" w:rsidRDefault="002C22B9">
    <w:pPr>
      <w:pStyle w:val="Header"/>
    </w:pPr>
  </w:p>
  <w:p w:rsidR="002C22B9" w:rsidRDefault="00FE3D18">
    <w:pPr>
      <w:pStyle w:val="Header"/>
    </w:pPr>
    <w:r w:rsidRPr="00FE3D18">
      <w:rPr>
        <w:noProof/>
        <w:lang w:eastAsia="lv-LV"/>
      </w:rPr>
      <w:pict>
        <v:group id="Group 41" o:spid="_x0000_s2050" style="position:absolute;left:0;text-align:left;margin-left:-2.7pt;margin-top:149.85pt;width:467.5pt;height:3.55pt;z-index:-251657216;mso-position-horizontal-relative:margin;mso-position-vertical-relative:page" coordorigin="2915,2998" coordsize="6926,2">
          <v:shape id="Freeform 42" o:spid="_x0000_s2051" style="position:absolute;left:2915;top:2998;width:6926;height:2;visibility:visible;mso-wrap-style:square;v-text-anchor:top" coordsize="6926,2" path="m,l6926,e" filled="f" strokecolor="#231f20" strokeweight=".25pt">
            <v:path arrowok="t" o:connecttype="custom" o:connectlocs="0,0;6926,0" o:connectangles="0,0"/>
          </v:shape>
          <w10:wrap anchorx="margin" anchory="page"/>
        </v:group>
      </w:pict>
    </w:r>
  </w:p>
  <w:p w:rsidR="002C22B9" w:rsidRDefault="002C22B9">
    <w:pPr>
      <w:pStyle w:val="Header"/>
    </w:pPr>
  </w:p>
  <w:p w:rsidR="002C22B9" w:rsidRDefault="002C22B9">
    <w:pPr>
      <w:pStyle w:val="Header"/>
    </w:pPr>
  </w:p>
  <w:p w:rsidR="002C22B9" w:rsidRDefault="002C22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7171B"/>
    <w:multiLevelType w:val="hybridMultilevel"/>
    <w:tmpl w:val="36220114"/>
    <w:lvl w:ilvl="0" w:tplc="9D66EEE8">
      <w:start w:val="4"/>
      <w:numFmt w:val="decimal"/>
      <w:lvlText w:val="%1."/>
      <w:lvlJc w:val="left"/>
      <w:pPr>
        <w:ind w:left="638" w:hanging="360"/>
      </w:pPr>
      <w:rPr>
        <w:rFonts w:hint="default"/>
        <w:b/>
        <w:color w:val="111827"/>
      </w:rPr>
    </w:lvl>
    <w:lvl w:ilvl="1" w:tplc="04581326" w:tentative="1">
      <w:start w:val="1"/>
      <w:numFmt w:val="lowerLetter"/>
      <w:lvlText w:val="%2."/>
      <w:lvlJc w:val="left"/>
      <w:pPr>
        <w:ind w:left="1358" w:hanging="360"/>
      </w:pPr>
    </w:lvl>
    <w:lvl w:ilvl="2" w:tplc="D4EE2632" w:tentative="1">
      <w:start w:val="1"/>
      <w:numFmt w:val="lowerRoman"/>
      <w:lvlText w:val="%3."/>
      <w:lvlJc w:val="right"/>
      <w:pPr>
        <w:ind w:left="2078" w:hanging="180"/>
      </w:pPr>
    </w:lvl>
    <w:lvl w:ilvl="3" w:tplc="B0F89C38" w:tentative="1">
      <w:start w:val="1"/>
      <w:numFmt w:val="decimal"/>
      <w:lvlText w:val="%4."/>
      <w:lvlJc w:val="left"/>
      <w:pPr>
        <w:ind w:left="2798" w:hanging="360"/>
      </w:pPr>
    </w:lvl>
    <w:lvl w:ilvl="4" w:tplc="B20ADED8" w:tentative="1">
      <w:start w:val="1"/>
      <w:numFmt w:val="lowerLetter"/>
      <w:lvlText w:val="%5."/>
      <w:lvlJc w:val="left"/>
      <w:pPr>
        <w:ind w:left="3518" w:hanging="360"/>
      </w:pPr>
    </w:lvl>
    <w:lvl w:ilvl="5" w:tplc="B50033B2" w:tentative="1">
      <w:start w:val="1"/>
      <w:numFmt w:val="lowerRoman"/>
      <w:lvlText w:val="%6."/>
      <w:lvlJc w:val="right"/>
      <w:pPr>
        <w:ind w:left="4238" w:hanging="180"/>
      </w:pPr>
    </w:lvl>
    <w:lvl w:ilvl="6" w:tplc="C41616DC" w:tentative="1">
      <w:start w:val="1"/>
      <w:numFmt w:val="decimal"/>
      <w:lvlText w:val="%7."/>
      <w:lvlJc w:val="left"/>
      <w:pPr>
        <w:ind w:left="4958" w:hanging="360"/>
      </w:pPr>
    </w:lvl>
    <w:lvl w:ilvl="7" w:tplc="45461A36" w:tentative="1">
      <w:start w:val="1"/>
      <w:numFmt w:val="lowerLetter"/>
      <w:lvlText w:val="%8."/>
      <w:lvlJc w:val="left"/>
      <w:pPr>
        <w:ind w:left="5678" w:hanging="360"/>
      </w:pPr>
    </w:lvl>
    <w:lvl w:ilvl="8" w:tplc="CABAE11E" w:tentative="1">
      <w:start w:val="1"/>
      <w:numFmt w:val="lowerRoman"/>
      <w:lvlText w:val="%9."/>
      <w:lvlJc w:val="right"/>
      <w:pPr>
        <w:ind w:left="639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8"/>
    <o:shapelayout v:ext="edit">
      <o:idmap v:ext="edit" data="1,2"/>
    </o:shapelayout>
  </w:hdrShapeDefaults>
  <w:footnotePr>
    <w:footnote w:id="-1"/>
    <w:footnote w:id="0"/>
  </w:footnotePr>
  <w:endnotePr>
    <w:endnote w:id="-1"/>
    <w:endnote w:id="0"/>
  </w:endnotePr>
  <w:compat/>
  <w:rsids>
    <w:rsidRoot w:val="00B30E51"/>
    <w:rsid w:val="00015828"/>
    <w:rsid w:val="000165AF"/>
    <w:rsid w:val="0002005E"/>
    <w:rsid w:val="00025906"/>
    <w:rsid w:val="00051BDB"/>
    <w:rsid w:val="00054277"/>
    <w:rsid w:val="00062D32"/>
    <w:rsid w:val="00063804"/>
    <w:rsid w:val="000704C8"/>
    <w:rsid w:val="000715EF"/>
    <w:rsid w:val="00072A98"/>
    <w:rsid w:val="00074C0E"/>
    <w:rsid w:val="0008360A"/>
    <w:rsid w:val="000859B0"/>
    <w:rsid w:val="00086189"/>
    <w:rsid w:val="000A0A49"/>
    <w:rsid w:val="000A2273"/>
    <w:rsid w:val="000A4A49"/>
    <w:rsid w:val="000B3F31"/>
    <w:rsid w:val="000B5E98"/>
    <w:rsid w:val="000B75CE"/>
    <w:rsid w:val="000C0DD4"/>
    <w:rsid w:val="000C1481"/>
    <w:rsid w:val="000D4ACD"/>
    <w:rsid w:val="000E05A4"/>
    <w:rsid w:val="000E5021"/>
    <w:rsid w:val="000E7902"/>
    <w:rsid w:val="00101EF2"/>
    <w:rsid w:val="00102247"/>
    <w:rsid w:val="001042A3"/>
    <w:rsid w:val="00114955"/>
    <w:rsid w:val="00130802"/>
    <w:rsid w:val="00140C77"/>
    <w:rsid w:val="001421E1"/>
    <w:rsid w:val="001428D4"/>
    <w:rsid w:val="001459C6"/>
    <w:rsid w:val="00146475"/>
    <w:rsid w:val="00146FE3"/>
    <w:rsid w:val="0015384D"/>
    <w:rsid w:val="00156874"/>
    <w:rsid w:val="00160F55"/>
    <w:rsid w:val="0017402C"/>
    <w:rsid w:val="00176F63"/>
    <w:rsid w:val="0018218D"/>
    <w:rsid w:val="00184AB5"/>
    <w:rsid w:val="001943EE"/>
    <w:rsid w:val="001D78A7"/>
    <w:rsid w:val="001E0020"/>
    <w:rsid w:val="001F53D9"/>
    <w:rsid w:val="00203705"/>
    <w:rsid w:val="0021300E"/>
    <w:rsid w:val="00220CEE"/>
    <w:rsid w:val="00224396"/>
    <w:rsid w:val="00227D91"/>
    <w:rsid w:val="0023013F"/>
    <w:rsid w:val="0023472C"/>
    <w:rsid w:val="00235349"/>
    <w:rsid w:val="00240DC2"/>
    <w:rsid w:val="00241270"/>
    <w:rsid w:val="00244390"/>
    <w:rsid w:val="00260557"/>
    <w:rsid w:val="00261352"/>
    <w:rsid w:val="002644F0"/>
    <w:rsid w:val="00266CF2"/>
    <w:rsid w:val="00267E3D"/>
    <w:rsid w:val="00292E11"/>
    <w:rsid w:val="0029448D"/>
    <w:rsid w:val="00297E6E"/>
    <w:rsid w:val="002A20A3"/>
    <w:rsid w:val="002A2A30"/>
    <w:rsid w:val="002B2B9A"/>
    <w:rsid w:val="002C22B9"/>
    <w:rsid w:val="002D0DAE"/>
    <w:rsid w:val="002D2EFD"/>
    <w:rsid w:val="002D6CB4"/>
    <w:rsid w:val="002E06CD"/>
    <w:rsid w:val="002E288C"/>
    <w:rsid w:val="002F5D59"/>
    <w:rsid w:val="003026CE"/>
    <w:rsid w:val="00302D28"/>
    <w:rsid w:val="00304112"/>
    <w:rsid w:val="003043C9"/>
    <w:rsid w:val="00305DC3"/>
    <w:rsid w:val="00314B6D"/>
    <w:rsid w:val="0031519D"/>
    <w:rsid w:val="00325CE2"/>
    <w:rsid w:val="00330C2A"/>
    <w:rsid w:val="00332AF9"/>
    <w:rsid w:val="0033480D"/>
    <w:rsid w:val="00341839"/>
    <w:rsid w:val="00366991"/>
    <w:rsid w:val="0037045B"/>
    <w:rsid w:val="00374C0D"/>
    <w:rsid w:val="00380855"/>
    <w:rsid w:val="00383D87"/>
    <w:rsid w:val="00386F28"/>
    <w:rsid w:val="00392EBE"/>
    <w:rsid w:val="00393EB9"/>
    <w:rsid w:val="00396BF4"/>
    <w:rsid w:val="003A324A"/>
    <w:rsid w:val="003B329B"/>
    <w:rsid w:val="003B4764"/>
    <w:rsid w:val="003D09AE"/>
    <w:rsid w:val="003D179D"/>
    <w:rsid w:val="003F2252"/>
    <w:rsid w:val="003F2673"/>
    <w:rsid w:val="003F4635"/>
    <w:rsid w:val="003F79A5"/>
    <w:rsid w:val="004059A7"/>
    <w:rsid w:val="004218E7"/>
    <w:rsid w:val="004241B4"/>
    <w:rsid w:val="00434A02"/>
    <w:rsid w:val="0043643E"/>
    <w:rsid w:val="004478B9"/>
    <w:rsid w:val="00450E77"/>
    <w:rsid w:val="00474D18"/>
    <w:rsid w:val="00483407"/>
    <w:rsid w:val="00491808"/>
    <w:rsid w:val="004978CB"/>
    <w:rsid w:val="004A4074"/>
    <w:rsid w:val="004D5D78"/>
    <w:rsid w:val="004E2880"/>
    <w:rsid w:val="004E45F2"/>
    <w:rsid w:val="004E4C3B"/>
    <w:rsid w:val="004E7972"/>
    <w:rsid w:val="004F221F"/>
    <w:rsid w:val="004F32A1"/>
    <w:rsid w:val="004F671B"/>
    <w:rsid w:val="004F7DFD"/>
    <w:rsid w:val="00500907"/>
    <w:rsid w:val="005053F3"/>
    <w:rsid w:val="00513B65"/>
    <w:rsid w:val="00526E86"/>
    <w:rsid w:val="0053353D"/>
    <w:rsid w:val="005377EF"/>
    <w:rsid w:val="00546FDE"/>
    <w:rsid w:val="00550841"/>
    <w:rsid w:val="00550BA5"/>
    <w:rsid w:val="00557B49"/>
    <w:rsid w:val="0056044A"/>
    <w:rsid w:val="0056591A"/>
    <w:rsid w:val="00566B07"/>
    <w:rsid w:val="00573174"/>
    <w:rsid w:val="00583887"/>
    <w:rsid w:val="00583F38"/>
    <w:rsid w:val="005846CE"/>
    <w:rsid w:val="00584ED6"/>
    <w:rsid w:val="005910E7"/>
    <w:rsid w:val="005974DF"/>
    <w:rsid w:val="005A0BBB"/>
    <w:rsid w:val="005C1B5A"/>
    <w:rsid w:val="005D7171"/>
    <w:rsid w:val="005E3D1E"/>
    <w:rsid w:val="005F3139"/>
    <w:rsid w:val="006001D8"/>
    <w:rsid w:val="00613984"/>
    <w:rsid w:val="00615936"/>
    <w:rsid w:val="00616295"/>
    <w:rsid w:val="006205B8"/>
    <w:rsid w:val="00622CFD"/>
    <w:rsid w:val="006240D2"/>
    <w:rsid w:val="00635237"/>
    <w:rsid w:val="00636996"/>
    <w:rsid w:val="00642EE6"/>
    <w:rsid w:val="00643F3C"/>
    <w:rsid w:val="006610B8"/>
    <w:rsid w:val="00667635"/>
    <w:rsid w:val="00683E8B"/>
    <w:rsid w:val="00697AB8"/>
    <w:rsid w:val="006A05F7"/>
    <w:rsid w:val="006A3594"/>
    <w:rsid w:val="006A4D4A"/>
    <w:rsid w:val="006A707B"/>
    <w:rsid w:val="006B33CB"/>
    <w:rsid w:val="006B42A2"/>
    <w:rsid w:val="006D24EC"/>
    <w:rsid w:val="006D6710"/>
    <w:rsid w:val="006E11A6"/>
    <w:rsid w:val="006E45DD"/>
    <w:rsid w:val="006E689E"/>
    <w:rsid w:val="006E6DBE"/>
    <w:rsid w:val="006E7B76"/>
    <w:rsid w:val="00701105"/>
    <w:rsid w:val="0070258A"/>
    <w:rsid w:val="00706C69"/>
    <w:rsid w:val="0070718E"/>
    <w:rsid w:val="00707ADE"/>
    <w:rsid w:val="0071276C"/>
    <w:rsid w:val="00730E2D"/>
    <w:rsid w:val="00733696"/>
    <w:rsid w:val="00733C31"/>
    <w:rsid w:val="00751786"/>
    <w:rsid w:val="007523B6"/>
    <w:rsid w:val="00765592"/>
    <w:rsid w:val="00784FFA"/>
    <w:rsid w:val="00786DAF"/>
    <w:rsid w:val="00792DE6"/>
    <w:rsid w:val="007A2915"/>
    <w:rsid w:val="007A5BA9"/>
    <w:rsid w:val="007A73EC"/>
    <w:rsid w:val="007B32A0"/>
    <w:rsid w:val="007C5B7E"/>
    <w:rsid w:val="007D57A9"/>
    <w:rsid w:val="007E021E"/>
    <w:rsid w:val="007E3858"/>
    <w:rsid w:val="007E7EA0"/>
    <w:rsid w:val="007F3771"/>
    <w:rsid w:val="007F6888"/>
    <w:rsid w:val="00812E64"/>
    <w:rsid w:val="008237C6"/>
    <w:rsid w:val="00826D51"/>
    <w:rsid w:val="008360BD"/>
    <w:rsid w:val="00837277"/>
    <w:rsid w:val="0086567E"/>
    <w:rsid w:val="00866595"/>
    <w:rsid w:val="00875EF1"/>
    <w:rsid w:val="00884446"/>
    <w:rsid w:val="00886C8A"/>
    <w:rsid w:val="008A5EC1"/>
    <w:rsid w:val="008C508E"/>
    <w:rsid w:val="008C65E9"/>
    <w:rsid w:val="008D22AE"/>
    <w:rsid w:val="008E4EA4"/>
    <w:rsid w:val="008E4FE5"/>
    <w:rsid w:val="008F1369"/>
    <w:rsid w:val="008F15DF"/>
    <w:rsid w:val="008F2376"/>
    <w:rsid w:val="00901FD8"/>
    <w:rsid w:val="00903B9C"/>
    <w:rsid w:val="00911470"/>
    <w:rsid w:val="00914649"/>
    <w:rsid w:val="00920076"/>
    <w:rsid w:val="009212D8"/>
    <w:rsid w:val="009328EF"/>
    <w:rsid w:val="00961A65"/>
    <w:rsid w:val="00963ACC"/>
    <w:rsid w:val="00973529"/>
    <w:rsid w:val="009767F7"/>
    <w:rsid w:val="009819D5"/>
    <w:rsid w:val="0098433C"/>
    <w:rsid w:val="00987F13"/>
    <w:rsid w:val="00996DC8"/>
    <w:rsid w:val="009B2296"/>
    <w:rsid w:val="009B7929"/>
    <w:rsid w:val="009C29A7"/>
    <w:rsid w:val="009C643F"/>
    <w:rsid w:val="009D5DBC"/>
    <w:rsid w:val="009E200C"/>
    <w:rsid w:val="009F3293"/>
    <w:rsid w:val="009F48D8"/>
    <w:rsid w:val="009F77B9"/>
    <w:rsid w:val="00A03231"/>
    <w:rsid w:val="00A17946"/>
    <w:rsid w:val="00A21D44"/>
    <w:rsid w:val="00A30AED"/>
    <w:rsid w:val="00A318B0"/>
    <w:rsid w:val="00A4004D"/>
    <w:rsid w:val="00A41446"/>
    <w:rsid w:val="00A54546"/>
    <w:rsid w:val="00A6633B"/>
    <w:rsid w:val="00A87DFA"/>
    <w:rsid w:val="00A94030"/>
    <w:rsid w:val="00AA21A4"/>
    <w:rsid w:val="00AA6DC1"/>
    <w:rsid w:val="00AA74E7"/>
    <w:rsid w:val="00AB2288"/>
    <w:rsid w:val="00AB278E"/>
    <w:rsid w:val="00AC60C1"/>
    <w:rsid w:val="00AD576B"/>
    <w:rsid w:val="00AE2200"/>
    <w:rsid w:val="00AF02BA"/>
    <w:rsid w:val="00AF21C7"/>
    <w:rsid w:val="00B02551"/>
    <w:rsid w:val="00B07022"/>
    <w:rsid w:val="00B12561"/>
    <w:rsid w:val="00B26E48"/>
    <w:rsid w:val="00B30E51"/>
    <w:rsid w:val="00B41C93"/>
    <w:rsid w:val="00B41F38"/>
    <w:rsid w:val="00B45C16"/>
    <w:rsid w:val="00B51794"/>
    <w:rsid w:val="00B55A55"/>
    <w:rsid w:val="00B731C9"/>
    <w:rsid w:val="00B832D5"/>
    <w:rsid w:val="00B9570C"/>
    <w:rsid w:val="00BB4400"/>
    <w:rsid w:val="00BC1C87"/>
    <w:rsid w:val="00BD24E4"/>
    <w:rsid w:val="00BE3E7A"/>
    <w:rsid w:val="00BE5011"/>
    <w:rsid w:val="00BE78C7"/>
    <w:rsid w:val="00BE79C6"/>
    <w:rsid w:val="00BF11EB"/>
    <w:rsid w:val="00BF233C"/>
    <w:rsid w:val="00C038B7"/>
    <w:rsid w:val="00C041F7"/>
    <w:rsid w:val="00C04DED"/>
    <w:rsid w:val="00C1122C"/>
    <w:rsid w:val="00C21975"/>
    <w:rsid w:val="00C345B8"/>
    <w:rsid w:val="00C375DF"/>
    <w:rsid w:val="00C41856"/>
    <w:rsid w:val="00C44804"/>
    <w:rsid w:val="00C45100"/>
    <w:rsid w:val="00C50C30"/>
    <w:rsid w:val="00C53A90"/>
    <w:rsid w:val="00C54CFF"/>
    <w:rsid w:val="00C56C1D"/>
    <w:rsid w:val="00C6145F"/>
    <w:rsid w:val="00C640B7"/>
    <w:rsid w:val="00C66325"/>
    <w:rsid w:val="00C81055"/>
    <w:rsid w:val="00C87CD4"/>
    <w:rsid w:val="00CD3BB8"/>
    <w:rsid w:val="00CE0655"/>
    <w:rsid w:val="00CF7CC2"/>
    <w:rsid w:val="00D0332A"/>
    <w:rsid w:val="00D050A5"/>
    <w:rsid w:val="00D06A60"/>
    <w:rsid w:val="00D1142D"/>
    <w:rsid w:val="00D149A6"/>
    <w:rsid w:val="00D3049B"/>
    <w:rsid w:val="00D4070C"/>
    <w:rsid w:val="00D462B6"/>
    <w:rsid w:val="00D51CC7"/>
    <w:rsid w:val="00D57801"/>
    <w:rsid w:val="00D64234"/>
    <w:rsid w:val="00D65123"/>
    <w:rsid w:val="00D67E61"/>
    <w:rsid w:val="00D70A7C"/>
    <w:rsid w:val="00D73652"/>
    <w:rsid w:val="00D873B0"/>
    <w:rsid w:val="00D87DBE"/>
    <w:rsid w:val="00DA3EAF"/>
    <w:rsid w:val="00DA7256"/>
    <w:rsid w:val="00DA7D9E"/>
    <w:rsid w:val="00DB1E3A"/>
    <w:rsid w:val="00DB5AB6"/>
    <w:rsid w:val="00DB71CF"/>
    <w:rsid w:val="00DB7949"/>
    <w:rsid w:val="00DC1310"/>
    <w:rsid w:val="00DC1600"/>
    <w:rsid w:val="00DC461E"/>
    <w:rsid w:val="00DD2410"/>
    <w:rsid w:val="00DD4524"/>
    <w:rsid w:val="00DD56CC"/>
    <w:rsid w:val="00DD5E25"/>
    <w:rsid w:val="00DE7EC9"/>
    <w:rsid w:val="00DF1EC1"/>
    <w:rsid w:val="00DF75CE"/>
    <w:rsid w:val="00E04F00"/>
    <w:rsid w:val="00E0527A"/>
    <w:rsid w:val="00E13483"/>
    <w:rsid w:val="00E15F9B"/>
    <w:rsid w:val="00E25982"/>
    <w:rsid w:val="00E31881"/>
    <w:rsid w:val="00E3743F"/>
    <w:rsid w:val="00E436F0"/>
    <w:rsid w:val="00E43E91"/>
    <w:rsid w:val="00E44ADB"/>
    <w:rsid w:val="00E50D99"/>
    <w:rsid w:val="00E54A30"/>
    <w:rsid w:val="00E71316"/>
    <w:rsid w:val="00E93B90"/>
    <w:rsid w:val="00E95294"/>
    <w:rsid w:val="00EA7310"/>
    <w:rsid w:val="00EB1825"/>
    <w:rsid w:val="00EB2C30"/>
    <w:rsid w:val="00EE1908"/>
    <w:rsid w:val="00EF2339"/>
    <w:rsid w:val="00F06A13"/>
    <w:rsid w:val="00F14918"/>
    <w:rsid w:val="00F220D5"/>
    <w:rsid w:val="00F3269F"/>
    <w:rsid w:val="00F33DBE"/>
    <w:rsid w:val="00F33E54"/>
    <w:rsid w:val="00F350B2"/>
    <w:rsid w:val="00F35615"/>
    <w:rsid w:val="00F365B1"/>
    <w:rsid w:val="00F37820"/>
    <w:rsid w:val="00F462A6"/>
    <w:rsid w:val="00F62E54"/>
    <w:rsid w:val="00F835CD"/>
    <w:rsid w:val="00F84ADE"/>
    <w:rsid w:val="00F949B7"/>
    <w:rsid w:val="00F952BC"/>
    <w:rsid w:val="00FB1DB2"/>
    <w:rsid w:val="00FB225E"/>
    <w:rsid w:val="00FE2AC9"/>
    <w:rsid w:val="00FE3D18"/>
    <w:rsid w:val="00FE7A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semiHidden="0" w:uiPriority="0" w:unhideWhenUsed="0" w:qFormat="1"/>
    <w:lsdException w:name="footnote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EA4"/>
    <w:pPr>
      <w:jc w:val="both"/>
    </w:pPr>
    <w:rPr>
      <w:sz w:val="24"/>
      <w:lang w:eastAsia="en-US"/>
    </w:rPr>
  </w:style>
  <w:style w:type="paragraph" w:styleId="Heading1">
    <w:name w:val="heading 1"/>
    <w:basedOn w:val="Normal"/>
    <w:next w:val="Normal"/>
    <w:qFormat/>
    <w:rsid w:val="00903B9C"/>
    <w:pPr>
      <w:keepNext/>
      <w:spacing w:before="240" w:after="60"/>
      <w:outlineLvl w:val="0"/>
    </w:pPr>
    <w:rPr>
      <w:b/>
      <w:kern w:val="28"/>
      <w:sz w:val="28"/>
    </w:rPr>
  </w:style>
  <w:style w:type="paragraph" w:styleId="Heading2">
    <w:name w:val="heading 2"/>
    <w:basedOn w:val="Normal"/>
    <w:next w:val="Normal"/>
    <w:qFormat/>
    <w:rsid w:val="00903B9C"/>
    <w:pPr>
      <w:keepNext/>
      <w:spacing w:before="240" w:after="60"/>
      <w:outlineLvl w:val="1"/>
    </w:pPr>
    <w:rPr>
      <w:b/>
      <w:sz w:val="26"/>
    </w:rPr>
  </w:style>
  <w:style w:type="paragraph" w:styleId="Heading3">
    <w:name w:val="heading 3"/>
    <w:basedOn w:val="Normal"/>
    <w:next w:val="Normal"/>
    <w:qFormat/>
    <w:rsid w:val="00903B9C"/>
    <w:pPr>
      <w:keepNext/>
      <w:spacing w:before="240" w:after="60"/>
      <w:outlineLvl w:val="2"/>
    </w:pPr>
    <w:rPr>
      <w:b/>
    </w:rPr>
  </w:style>
  <w:style w:type="paragraph" w:styleId="Heading4">
    <w:name w:val="heading 4"/>
    <w:basedOn w:val="Normal"/>
    <w:next w:val="Normal"/>
    <w:qFormat/>
    <w:rsid w:val="00903B9C"/>
    <w:pPr>
      <w:keepNext/>
      <w:jc w:val="center"/>
      <w:outlineLvl w:val="3"/>
    </w:pPr>
    <w:rPr>
      <w:spacing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3B9C"/>
    <w:pPr>
      <w:tabs>
        <w:tab w:val="center" w:pos="4153"/>
        <w:tab w:val="right" w:pos="8306"/>
      </w:tabs>
    </w:pPr>
    <w:rPr>
      <w:sz w:val="18"/>
    </w:rPr>
  </w:style>
  <w:style w:type="paragraph" w:styleId="Footer">
    <w:name w:val="footer"/>
    <w:basedOn w:val="Normal"/>
    <w:link w:val="FooterChar"/>
    <w:uiPriority w:val="99"/>
    <w:rsid w:val="00903B9C"/>
    <w:pPr>
      <w:tabs>
        <w:tab w:val="center" w:pos="4153"/>
        <w:tab w:val="right" w:pos="8306"/>
      </w:tabs>
    </w:pPr>
    <w:rPr>
      <w:sz w:val="18"/>
    </w:rPr>
  </w:style>
  <w:style w:type="character" w:styleId="PageNumber">
    <w:name w:val="page number"/>
    <w:rsid w:val="00903B9C"/>
    <w:rPr>
      <w:rFonts w:ascii="Times New Roman" w:hAnsi="Times New Roman"/>
    </w:rPr>
  </w:style>
  <w:style w:type="paragraph" w:styleId="Caption">
    <w:name w:val="caption"/>
    <w:basedOn w:val="Normal"/>
    <w:next w:val="Normal"/>
    <w:qFormat/>
    <w:rsid w:val="00903B9C"/>
    <w:pPr>
      <w:framePr w:w="9083" w:hSpace="181" w:wrap="around" w:vAnchor="page" w:hAnchor="page" w:x="1702" w:y="579" w:anchorLock="1"/>
      <w:pBdr>
        <w:bottom w:val="single" w:sz="6" w:space="4" w:color="auto"/>
      </w:pBdr>
      <w:jc w:val="center"/>
    </w:pPr>
    <w:rPr>
      <w:spacing w:val="2"/>
      <w:sz w:val="28"/>
    </w:rPr>
  </w:style>
  <w:style w:type="paragraph" w:styleId="FootnoteText">
    <w:name w:val="footnote text"/>
    <w:aliases w:val="Footnote,Footnote Text Char Char,Footnote Text Char Char Char Char,Footnote Text Char Char Char Char Char Char,Footnote Text Char1 Char Char,Footnote Text Char1 Char Char1 Char,Footnote Text Char1 Char Char1 Char Char,Fußnote Char,f,Ch,o"/>
    <w:basedOn w:val="Normal"/>
    <w:link w:val="FootnoteTextChar"/>
    <w:uiPriority w:val="99"/>
    <w:semiHidden/>
    <w:qFormat/>
    <w:rsid w:val="00903B9C"/>
    <w:rPr>
      <w:sz w:val="20"/>
    </w:rPr>
  </w:style>
  <w:style w:type="character" w:styleId="FootnoteReference">
    <w:name w:val="footnote reference"/>
    <w:rsid w:val="00903B9C"/>
    <w:rPr>
      <w:rFonts w:ascii="Times New Roman" w:hAnsi="Times New Roman"/>
      <w:vertAlign w:val="superscript"/>
    </w:rPr>
  </w:style>
  <w:style w:type="paragraph" w:styleId="DocumentMap">
    <w:name w:val="Document Map"/>
    <w:basedOn w:val="Normal"/>
    <w:semiHidden/>
    <w:rsid w:val="00903B9C"/>
    <w:pPr>
      <w:shd w:val="clear" w:color="auto" w:fill="000080"/>
    </w:pPr>
    <w:rPr>
      <w:rFonts w:ascii="Tahoma" w:hAnsi="Tahoma" w:cs="Tahoma"/>
    </w:rPr>
  </w:style>
  <w:style w:type="character" w:styleId="Hyperlink">
    <w:name w:val="Hyperlink"/>
    <w:rsid w:val="00101EF2"/>
    <w:rPr>
      <w:color w:val="0000FF"/>
      <w:u w:val="single"/>
    </w:rPr>
  </w:style>
  <w:style w:type="paragraph" w:styleId="BalloonText">
    <w:name w:val="Balloon Text"/>
    <w:basedOn w:val="Normal"/>
    <w:semiHidden/>
    <w:rsid w:val="00884446"/>
    <w:rPr>
      <w:rFonts w:ascii="Tahoma" w:hAnsi="Tahoma" w:cs="Tahoma"/>
      <w:sz w:val="16"/>
      <w:szCs w:val="16"/>
    </w:rPr>
  </w:style>
  <w:style w:type="character" w:customStyle="1" w:styleId="FootnoteTextChar">
    <w:name w:val="Footnote Text Char"/>
    <w:aliases w:val="Footnote Char,Footnote Text Char Char Char,Footnote Text Char Char Char Char Char,Footnote Text Char Char Char Char Char Char Char,Footnote Text Char1 Char Char Char,Footnote Text Char1 Char Char1 Char Char1,Fußnote Char Char,f Char"/>
    <w:link w:val="FootnoteText"/>
    <w:uiPriority w:val="99"/>
    <w:semiHidden/>
    <w:rsid w:val="008F15DF"/>
    <w:rPr>
      <w:lang w:eastAsia="en-US"/>
    </w:rPr>
  </w:style>
  <w:style w:type="character" w:customStyle="1" w:styleId="FooterChar">
    <w:name w:val="Footer Char"/>
    <w:basedOn w:val="DefaultParagraphFont"/>
    <w:link w:val="Footer"/>
    <w:uiPriority w:val="99"/>
    <w:rsid w:val="006D6710"/>
    <w:rPr>
      <w:sz w:val="18"/>
      <w:lang w:eastAsia="en-US"/>
    </w:rPr>
  </w:style>
  <w:style w:type="paragraph" w:styleId="BodyTextIndent">
    <w:name w:val="Body Text Indent"/>
    <w:basedOn w:val="Normal"/>
    <w:link w:val="BodyTextIndentChar"/>
    <w:uiPriority w:val="99"/>
    <w:unhideWhenUsed/>
    <w:rsid w:val="002D6CB4"/>
    <w:pPr>
      <w:spacing w:before="120" w:after="120"/>
      <w:ind w:left="283"/>
      <w:jc w:val="left"/>
    </w:pPr>
    <w:rPr>
      <w:sz w:val="20"/>
    </w:rPr>
  </w:style>
  <w:style w:type="character" w:customStyle="1" w:styleId="BodyTextIndentChar">
    <w:name w:val="Body Text Indent Char"/>
    <w:basedOn w:val="DefaultParagraphFont"/>
    <w:link w:val="BodyTextIndent"/>
    <w:uiPriority w:val="99"/>
    <w:rsid w:val="002D6CB4"/>
    <w:rPr>
      <w:lang w:eastAsia="en-US"/>
    </w:rPr>
  </w:style>
  <w:style w:type="character" w:styleId="PlaceholderText">
    <w:name w:val="Placeholder Text"/>
    <w:basedOn w:val="DefaultParagraphFont"/>
    <w:uiPriority w:val="99"/>
    <w:semiHidden/>
    <w:rsid w:val="00826D51"/>
    <w:rPr>
      <w:color w:val="808080"/>
    </w:rPr>
  </w:style>
  <w:style w:type="table" w:styleId="TableGrid">
    <w:name w:val="Table Grid"/>
    <w:basedOn w:val="TableNormal"/>
    <w:uiPriority w:val="59"/>
    <w:rsid w:val="004E4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Normal"/>
    <w:rsid w:val="00F3269F"/>
    <w:pPr>
      <w:spacing w:before="100" w:beforeAutospacing="1" w:after="100" w:afterAutospacing="1"/>
      <w:ind w:left="108" w:firstLine="170"/>
      <w:jc w:val="left"/>
    </w:pPr>
    <w:rPr>
      <w:color w:val="00235D"/>
      <w:szCs w:val="24"/>
      <w:lang w:val="en-US"/>
    </w:rPr>
  </w:style>
  <w:style w:type="paragraph" w:styleId="NoSpacing">
    <w:name w:val="No Spacing"/>
    <w:uiPriority w:val="1"/>
    <w:qFormat/>
    <w:rsid w:val="00F3269F"/>
    <w:pPr>
      <w:widowControl w:val="0"/>
      <w:jc w:val="both"/>
    </w:pPr>
    <w:rPr>
      <w:rFonts w:eastAsia="Calibri"/>
      <w:sz w:val="28"/>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grita.Ozolina@lm.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andra.Logina@vid.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turs.Skaldmanis@fm.gov.lv" TargetMode="External"/><Relationship Id="rId5" Type="http://schemas.openxmlformats.org/officeDocument/2006/relationships/styles" Target="styles.xml"/><Relationship Id="rId15" Type="http://schemas.openxmlformats.org/officeDocument/2006/relationships/hyperlink" Target="mailto:Linda.Teraude@em.gov.lv" TargetMode="External"/><Relationship Id="rId10" Type="http://schemas.openxmlformats.org/officeDocument/2006/relationships/hyperlink" Target="mailto:Liva.Matveja@fm.gov.lv"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eta.Vjakse@lm.gov.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vid.gov.lv/lv/nodoklu-maksataju-skaita-vizualizacija" TargetMode="External"/><Relationship Id="rId1" Type="http://schemas.openxmlformats.org/officeDocument/2006/relationships/hyperlink" Target="https://www.sseriga.edu/sites/default/files/2025-06/%C4%92nu_ekonomikas_indekss_2009_2024.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ED70216784EE74DB31C404EA9411A16" ma:contentTypeVersion="7" ma:contentTypeDescription="Izveidot jaunu dokumentu." ma:contentTypeScope="" ma:versionID="9239c0859cce409234e7300afe8f6220">
  <xsd:schema xmlns:xsd="http://www.w3.org/2001/XMLSchema" xmlns:xs="http://www.w3.org/2001/XMLSchema" xmlns:p="http://schemas.microsoft.com/office/2006/metadata/properties" xmlns:ns1="http://schemas.microsoft.com/sharepoint/v3" xmlns:ns2="31e03d30-2e8d-4e33-818d-98013f8c7710" xmlns:ns3="572299aa-60cd-4594-8586-d66157377caf" targetNamespace="http://schemas.microsoft.com/office/2006/metadata/properties" ma:root="true" ma:fieldsID="4568e8d3e1232c8f0458f99f7af59157" ns1:_="" ns2:_="" ns3:_="">
    <xsd:import namespace="http://schemas.microsoft.com/sharepoint/v3"/>
    <xsd:import namespace="31e03d30-2e8d-4e33-818d-98013f8c7710"/>
    <xsd:import namespace="572299aa-60cd-4594-8586-d66157377c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Vienotās atbilstības politikas rekvizīti" ma:hidden="true" ma:internalName="_ip_UnifiedCompliancePolicyProperties">
      <xsd:simpleType>
        <xsd:restriction base="dms:Note"/>
      </xsd:simpleType>
    </xsd:element>
    <xsd:element name="_ip_UnifiedCompliancePolicyUIAction" ma:index="14"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03d30-2e8d-4e33-818d-98013f8c7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299aa-60cd-4594-8586-d66157377caf"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10535-1B5D-49D5-AC58-1C4DD3F77A33}">
  <ds:schemaRefs>
    <ds:schemaRef ds:uri="http://schemas.microsoft.com/sharepoint/v3/contenttype/forms"/>
  </ds:schemaRefs>
</ds:datastoreItem>
</file>

<file path=customXml/itemProps2.xml><?xml version="1.0" encoding="utf-8"?>
<ds:datastoreItem xmlns:ds="http://schemas.openxmlformats.org/officeDocument/2006/customXml" ds:itemID="{F8204C02-885C-4172-8D6A-F5F742340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e03d30-2e8d-4e33-818d-98013f8c7710"/>
    <ds:schemaRef ds:uri="572299aa-60cd-4594-8586-d66157377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63EBF-C7C5-40A4-897F-6D83A4BEAAC9}">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2545</Words>
  <Characters>14511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Nosūtāmais dokuments</vt:lpstr>
    </vt:vector>
  </TitlesOfParts>
  <Company>FM</Company>
  <LinksUpToDate>false</LinksUpToDate>
  <CharactersWithSpaces>17022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Nosūtāmais dokuments</dc:title>
  <dc:creator>FM</dc:creator>
  <cp:lastModifiedBy>ieva</cp:lastModifiedBy>
  <cp:revision>2</cp:revision>
  <cp:lastPrinted>2007-06-25T10:49:00Z</cp:lastPrinted>
  <dcterms:created xsi:type="dcterms:W3CDTF">2025-11-13T13:33:00Z</dcterms:created>
  <dcterms:modified xsi:type="dcterms:W3CDTF">2025-11-13T13:33:00Z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