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3E" w:rsidRPr="007869BB" w:rsidRDefault="00E5653E" w:rsidP="00337F53">
      <w:pPr>
        <w:rPr>
          <w:szCs w:val="24"/>
          <w:lang w:val="lv-LV"/>
        </w:rPr>
      </w:pPr>
    </w:p>
    <w:tbl>
      <w:tblPr>
        <w:tblW w:w="6804" w:type="dxa"/>
        <w:tblLayout w:type="fixed"/>
        <w:tblCellMar>
          <w:left w:w="28" w:type="dxa"/>
          <w:right w:w="28" w:type="dxa"/>
        </w:tblCellMar>
        <w:tblLook w:val="04A0"/>
      </w:tblPr>
      <w:tblGrid>
        <w:gridCol w:w="453"/>
        <w:gridCol w:w="2949"/>
        <w:gridCol w:w="566"/>
        <w:gridCol w:w="2836"/>
      </w:tblGrid>
      <w:tr w:rsidR="006D2A34" w:rsidTr="00931E82">
        <w:trPr>
          <w:cantSplit/>
          <w:trHeight w:hRule="exact" w:val="397"/>
        </w:trPr>
        <w:tc>
          <w:tcPr>
            <w:tcW w:w="3402" w:type="dxa"/>
            <w:gridSpan w:val="2"/>
            <w:tcBorders>
              <w:top w:val="nil"/>
              <w:left w:val="nil"/>
              <w:bottom w:val="single" w:sz="4" w:space="0" w:color="auto"/>
              <w:right w:val="nil"/>
            </w:tcBorders>
            <w:hideMark/>
          </w:tcPr>
          <w:p w:rsidR="005C7AB7" w:rsidRPr="007869BB" w:rsidRDefault="006025CB" w:rsidP="005C7AB7">
            <w:pPr>
              <w:pStyle w:val="NoSpacing"/>
              <w:rPr>
                <w:lang w:val="lv-LV"/>
              </w:rPr>
            </w:pPr>
            <w:r>
              <w:rPr>
                <w:noProof/>
              </w:rPr>
              <w:t>Datums skatāms laika zīmogā</w:t>
            </w:r>
          </w:p>
        </w:tc>
        <w:tc>
          <w:tcPr>
            <w:tcW w:w="566" w:type="dxa"/>
            <w:hideMark/>
          </w:tcPr>
          <w:p w:rsidR="005C7AB7" w:rsidRPr="007869BB" w:rsidRDefault="006025CB" w:rsidP="005C7AB7">
            <w:pPr>
              <w:pStyle w:val="NoSpacing"/>
              <w:rPr>
                <w:lang w:val="lv-LV"/>
              </w:rPr>
            </w:pPr>
            <w:r w:rsidRPr="007869BB">
              <w:rPr>
                <w:lang w:val="lv-LV"/>
              </w:rPr>
              <w:t xml:space="preserve"> Nr.</w:t>
            </w:r>
          </w:p>
        </w:tc>
        <w:tc>
          <w:tcPr>
            <w:tcW w:w="2836" w:type="dxa"/>
            <w:tcBorders>
              <w:top w:val="nil"/>
              <w:left w:val="nil"/>
              <w:bottom w:val="single" w:sz="4" w:space="0" w:color="auto"/>
              <w:right w:val="nil"/>
            </w:tcBorders>
            <w:hideMark/>
          </w:tcPr>
          <w:p w:rsidR="005C7AB7" w:rsidRPr="007869BB" w:rsidRDefault="006025CB" w:rsidP="005C7AB7">
            <w:pPr>
              <w:pStyle w:val="NoSpacing"/>
              <w:rPr>
                <w:lang w:val="lv-LV"/>
              </w:rPr>
            </w:pPr>
            <w:r>
              <w:rPr>
                <w:noProof/>
              </w:rPr>
              <w:t>9.2-2e/870/2024</w:t>
            </w:r>
          </w:p>
        </w:tc>
      </w:tr>
      <w:tr w:rsidR="006D2A34" w:rsidTr="00931E82">
        <w:trPr>
          <w:cantSplit/>
          <w:trHeight w:hRule="exact" w:val="397"/>
        </w:trPr>
        <w:tc>
          <w:tcPr>
            <w:tcW w:w="453" w:type="dxa"/>
            <w:hideMark/>
          </w:tcPr>
          <w:p w:rsidR="005C7AB7" w:rsidRPr="007869BB" w:rsidRDefault="006025CB" w:rsidP="005C7AB7">
            <w:pPr>
              <w:pStyle w:val="NoSpacing"/>
              <w:rPr>
                <w:lang w:val="lv-LV"/>
              </w:rPr>
            </w:pPr>
            <w:r w:rsidRPr="007869BB">
              <w:rPr>
                <w:lang w:val="lv-LV"/>
              </w:rPr>
              <w:t>Uz</w:t>
            </w:r>
          </w:p>
        </w:tc>
        <w:tc>
          <w:tcPr>
            <w:tcW w:w="2949" w:type="dxa"/>
            <w:tcBorders>
              <w:top w:val="nil"/>
              <w:left w:val="nil"/>
              <w:bottom w:val="single" w:sz="4" w:space="0" w:color="auto"/>
              <w:right w:val="nil"/>
            </w:tcBorders>
          </w:tcPr>
          <w:p w:rsidR="005C7AB7" w:rsidRPr="007869BB" w:rsidRDefault="006025CB" w:rsidP="005C7AB7">
            <w:pPr>
              <w:pStyle w:val="NoSpacing"/>
              <w:rPr>
                <w:lang w:val="lv-LV"/>
              </w:rPr>
            </w:pPr>
            <w:r>
              <w:rPr>
                <w:lang w:val="lv-LV"/>
              </w:rPr>
              <w:t>11.04.2024.</w:t>
            </w:r>
          </w:p>
        </w:tc>
        <w:tc>
          <w:tcPr>
            <w:tcW w:w="566" w:type="dxa"/>
            <w:hideMark/>
          </w:tcPr>
          <w:p w:rsidR="005C7AB7" w:rsidRPr="007869BB" w:rsidRDefault="006025CB" w:rsidP="005C7AB7">
            <w:pPr>
              <w:pStyle w:val="NoSpacing"/>
              <w:rPr>
                <w:lang w:val="lv-LV"/>
              </w:rPr>
            </w:pPr>
            <w:r w:rsidRPr="007869BB">
              <w:rPr>
                <w:lang w:val="lv-LV"/>
              </w:rPr>
              <w:t xml:space="preserve"> Nr.</w:t>
            </w:r>
          </w:p>
        </w:tc>
        <w:tc>
          <w:tcPr>
            <w:tcW w:w="2836" w:type="dxa"/>
            <w:tcBorders>
              <w:top w:val="nil"/>
              <w:left w:val="nil"/>
              <w:bottom w:val="single" w:sz="4" w:space="0" w:color="auto"/>
              <w:right w:val="nil"/>
            </w:tcBorders>
          </w:tcPr>
          <w:p w:rsidR="005C7AB7" w:rsidRPr="007869BB" w:rsidRDefault="005C7AB7" w:rsidP="005C7AB7">
            <w:pPr>
              <w:pStyle w:val="NoSpacing"/>
              <w:rPr>
                <w:lang w:val="lv-LV"/>
              </w:rPr>
            </w:pPr>
          </w:p>
        </w:tc>
      </w:tr>
    </w:tbl>
    <w:p w:rsidR="00293FD7" w:rsidRDefault="00293FD7" w:rsidP="00A64F60">
      <w:pPr>
        <w:ind w:firstLine="0"/>
        <w:rPr>
          <w:lang w:val="lv-LV"/>
        </w:rPr>
      </w:pPr>
    </w:p>
    <w:p w:rsidR="00D1738F" w:rsidRDefault="00D1738F" w:rsidP="00D1738F">
      <w:pPr>
        <w:pStyle w:val="naisf14pt"/>
        <w:ind w:firstLine="0"/>
        <w:jc w:val="right"/>
        <w:rPr>
          <w:sz w:val="24"/>
        </w:rPr>
      </w:pPr>
    </w:p>
    <w:p w:rsidR="00D1738F" w:rsidRDefault="006025CB" w:rsidP="00D1738F">
      <w:pPr>
        <w:pStyle w:val="naisf14pt"/>
        <w:ind w:firstLine="0"/>
        <w:jc w:val="right"/>
        <w:rPr>
          <w:sz w:val="24"/>
        </w:rPr>
      </w:pPr>
      <w:r w:rsidRPr="0062662B">
        <w:rPr>
          <w:sz w:val="24"/>
        </w:rPr>
        <w:t>Latvijas Lauku tūrisma asociācija</w:t>
      </w:r>
      <w:r>
        <w:rPr>
          <w:sz w:val="24"/>
        </w:rPr>
        <w:t>i</w:t>
      </w:r>
    </w:p>
    <w:p w:rsidR="00D1738F" w:rsidRDefault="006025CB" w:rsidP="00D1738F">
      <w:pPr>
        <w:pStyle w:val="naisf14pt"/>
        <w:ind w:firstLine="0"/>
        <w:jc w:val="right"/>
        <w:rPr>
          <w:sz w:val="24"/>
        </w:rPr>
      </w:pPr>
      <w:r w:rsidRPr="0062662B">
        <w:rPr>
          <w:sz w:val="24"/>
        </w:rPr>
        <w:t>"Lauku ceļotājs"</w:t>
      </w:r>
    </w:p>
    <w:p w:rsidR="00D1738F" w:rsidRDefault="00D1738F" w:rsidP="00D1738F">
      <w:pPr>
        <w:pStyle w:val="naisf14pt"/>
        <w:ind w:firstLine="0"/>
        <w:jc w:val="right"/>
        <w:rPr>
          <w:sz w:val="24"/>
        </w:rPr>
      </w:pPr>
    </w:p>
    <w:p w:rsidR="00D1738F" w:rsidRDefault="006025CB" w:rsidP="00D1738F">
      <w:pPr>
        <w:pStyle w:val="naisf14pt"/>
        <w:ind w:firstLine="0"/>
        <w:jc w:val="left"/>
        <w:rPr>
          <w:sz w:val="24"/>
        </w:rPr>
      </w:pPr>
      <w:r>
        <w:rPr>
          <w:sz w:val="24"/>
        </w:rPr>
        <w:t>Par lauku tūrismu traucējošo nodokļu politiku</w:t>
      </w:r>
    </w:p>
    <w:p w:rsidR="00D1738F" w:rsidRDefault="00D1738F" w:rsidP="00C5111B">
      <w:pPr>
        <w:widowControl/>
        <w:spacing w:after="120"/>
        <w:ind w:firstLine="0"/>
        <w:rPr>
          <w:szCs w:val="24"/>
          <w:lang w:val="lv-LV" w:eastAsia="lv-LV"/>
        </w:rPr>
      </w:pPr>
    </w:p>
    <w:p w:rsidR="00C5111B" w:rsidRDefault="00C5111B" w:rsidP="00C5111B">
      <w:pPr>
        <w:widowControl/>
        <w:spacing w:after="120"/>
        <w:ind w:firstLine="0"/>
        <w:rPr>
          <w:szCs w:val="24"/>
          <w:lang w:val="lv-LV" w:eastAsia="lv-LV"/>
        </w:rPr>
      </w:pPr>
    </w:p>
    <w:p w:rsidR="00D1738F" w:rsidRDefault="006025CB" w:rsidP="00D1738F">
      <w:pPr>
        <w:widowControl/>
        <w:spacing w:after="120"/>
        <w:rPr>
          <w:szCs w:val="24"/>
          <w:lang w:val="lv-LV"/>
        </w:rPr>
      </w:pPr>
      <w:r w:rsidRPr="00667027">
        <w:rPr>
          <w:szCs w:val="24"/>
          <w:lang w:val="lv-LV"/>
        </w:rPr>
        <w:t>Zemkopības ministrija</w:t>
      </w:r>
      <w:r>
        <w:rPr>
          <w:szCs w:val="24"/>
          <w:lang w:val="lv-LV"/>
        </w:rPr>
        <w:t xml:space="preserve">s speciālisti ir izvērtējuši Latvijas Lauku tūrisma </w:t>
      </w:r>
      <w:r>
        <w:rPr>
          <w:szCs w:val="24"/>
          <w:lang w:val="lv-LV"/>
        </w:rPr>
        <w:t>asociācija “Lauku ceļotājs” 2024.gada 11.aprīļa vēstulē izteikto priekšlikumu attiecināt arī uz viesmīlības nozari līdzīgu regulējumu, kā ir sezonas laukstrādniekiem un atbilstoši kompetencei sniedz par to viedokli.</w:t>
      </w:r>
    </w:p>
    <w:p w:rsidR="00D1738F" w:rsidRDefault="006025CB" w:rsidP="00D1738F">
      <w:pPr>
        <w:pStyle w:val="ListParagraph"/>
        <w:widowControl/>
        <w:tabs>
          <w:tab w:val="left" w:pos="993"/>
        </w:tabs>
        <w:spacing w:after="120"/>
        <w:ind w:left="0" w:firstLine="709"/>
        <w:contextualSpacing w:val="0"/>
        <w:rPr>
          <w:szCs w:val="24"/>
          <w:lang w:val="lv-LV"/>
        </w:rPr>
      </w:pPr>
      <w:r>
        <w:rPr>
          <w:szCs w:val="24"/>
          <w:lang w:val="lv-LV"/>
        </w:rPr>
        <w:t xml:space="preserve">Informējam, ka </w:t>
      </w:r>
      <w:r w:rsidRPr="0095213F">
        <w:rPr>
          <w:szCs w:val="24"/>
          <w:lang w:val="lv-LV"/>
        </w:rPr>
        <w:t xml:space="preserve">Zemkopības ministrija </w:t>
      </w:r>
      <w:r w:rsidRPr="0095213F">
        <w:rPr>
          <w:szCs w:val="24"/>
          <w:lang w:val="lv-LV"/>
        </w:rPr>
        <w:t>konceptuāli atbalsta valstī vienota risinājuma un sistēmas izstrādi, lai mazinātu darba devējam administratīvo slogu attiecībā uz personām, kuras nodarbinātas īstermiņa darbos, tai skaitā īstermiņa darbos lauksaimniecībā</w:t>
      </w:r>
      <w:r>
        <w:rPr>
          <w:szCs w:val="24"/>
          <w:lang w:val="lv-LV"/>
        </w:rPr>
        <w:t>, jo šobrīd sezonas laukstrādnieku i</w:t>
      </w:r>
      <w:r>
        <w:rPr>
          <w:szCs w:val="24"/>
          <w:lang w:val="lv-LV"/>
        </w:rPr>
        <w:t>enākuma nodoklis ir specifiski radīts tikai atsevišķām lauksaimniecības nozarēm.</w:t>
      </w:r>
    </w:p>
    <w:p w:rsidR="00D1738F" w:rsidRPr="00EF5BAE" w:rsidRDefault="006025CB" w:rsidP="00D1738F">
      <w:pPr>
        <w:pStyle w:val="ListParagraph"/>
        <w:tabs>
          <w:tab w:val="left" w:pos="993"/>
        </w:tabs>
        <w:spacing w:after="120"/>
        <w:ind w:left="0" w:firstLine="709"/>
        <w:contextualSpacing w:val="0"/>
        <w:rPr>
          <w:rFonts w:eastAsia="Times New Roman"/>
          <w:color w:val="000000" w:themeColor="text1"/>
          <w:szCs w:val="24"/>
          <w:lang w:val="lv-LV"/>
        </w:rPr>
      </w:pPr>
      <w:r>
        <w:rPr>
          <w:rFonts w:eastAsia="Times New Roman"/>
          <w:color w:val="000000" w:themeColor="text1"/>
          <w:szCs w:val="24"/>
          <w:lang w:val="lv-LV"/>
        </w:rPr>
        <w:t>Paskaidrojam, ka s</w:t>
      </w:r>
      <w:r w:rsidRPr="00EF5BAE">
        <w:rPr>
          <w:rFonts w:eastAsia="Times New Roman"/>
          <w:color w:val="000000" w:themeColor="text1"/>
          <w:szCs w:val="24"/>
          <w:lang w:val="lv-LV"/>
        </w:rPr>
        <w:t>askaņā ar likumā “Par iedzīvotāju ienākuma nodokli” noteikto, sezonas laukstrādnieku ienākums ir ienākums, ko sezonas laukstrādnieku ienākuma nodokļa maksātā</w:t>
      </w:r>
      <w:r w:rsidRPr="00EF5BAE">
        <w:rPr>
          <w:rFonts w:eastAsia="Times New Roman"/>
          <w:color w:val="000000" w:themeColor="text1"/>
          <w:szCs w:val="24"/>
          <w:lang w:val="lv-LV"/>
        </w:rPr>
        <w:t xml:space="preserve">js gūst  taksācijas gada periodā no 1.aprīļa līdz 30.novembrim sezonas rakstura darbos </w:t>
      </w:r>
      <w:r w:rsidRPr="00EF5BAE">
        <w:rPr>
          <w:color w:val="000000" w:themeColor="text1"/>
          <w:szCs w:val="24"/>
          <w:shd w:val="clear" w:color="auto" w:fill="FFFFFF"/>
          <w:lang w:val="lv-LV"/>
        </w:rPr>
        <w:t>augļkoku, ogulāju un dārzeņu sējā vai stādīšanā, sējumu un stādījumu kopšanā, ražas novākšanā, augļu, ogu un dārzeņu šķirošanā,</w:t>
      </w:r>
      <w:r>
        <w:rPr>
          <w:color w:val="000000" w:themeColor="text1"/>
          <w:szCs w:val="24"/>
          <w:shd w:val="clear" w:color="auto" w:fill="FFFFFF"/>
          <w:lang w:val="lv-LV"/>
        </w:rPr>
        <w:t xml:space="preserve"> </w:t>
      </w:r>
      <w:r w:rsidRPr="00EF5BAE">
        <w:rPr>
          <w:color w:val="000000" w:themeColor="text1"/>
          <w:szCs w:val="24"/>
          <w:shd w:val="clear" w:color="auto" w:fill="FFFFFF"/>
          <w:lang w:val="lv-LV"/>
        </w:rPr>
        <w:t xml:space="preserve">kā arī akmeņu lasīšanā sējumu, stādījumu </w:t>
      </w:r>
      <w:r w:rsidRPr="00EF5BAE">
        <w:rPr>
          <w:color w:val="000000" w:themeColor="text1"/>
          <w:szCs w:val="24"/>
          <w:shd w:val="clear" w:color="auto" w:fill="FFFFFF"/>
          <w:lang w:val="lv-LV"/>
        </w:rPr>
        <w:t>un zālāju platībās (turpmāk — lauksaimniecības sezonas darbi) sezonas laukstrādnieku ienākuma izmaksātāja labā</w:t>
      </w:r>
      <w:r>
        <w:rPr>
          <w:rStyle w:val="FootnoteReference"/>
          <w:rFonts w:eastAsia="Times New Roman"/>
          <w:szCs w:val="24"/>
          <w:lang w:val="lv-LV"/>
        </w:rPr>
        <w:footnoteReference w:id="1"/>
      </w:r>
      <w:r w:rsidRPr="00EF5BAE">
        <w:rPr>
          <w:rFonts w:eastAsia="Times New Roman"/>
          <w:szCs w:val="24"/>
          <w:lang w:val="lv-LV"/>
        </w:rPr>
        <w:t>.</w:t>
      </w:r>
    </w:p>
    <w:p w:rsidR="00D1738F" w:rsidRPr="001130DB" w:rsidRDefault="006025CB" w:rsidP="00D1738F">
      <w:pPr>
        <w:pStyle w:val="ListParagraph"/>
        <w:tabs>
          <w:tab w:val="left" w:pos="993"/>
        </w:tabs>
        <w:spacing w:after="120"/>
        <w:ind w:left="0" w:firstLine="709"/>
        <w:contextualSpacing w:val="0"/>
        <w:rPr>
          <w:color w:val="000000" w:themeColor="text1"/>
          <w:szCs w:val="24"/>
          <w:lang w:val="lv-LV" w:eastAsia="lv-LV"/>
        </w:rPr>
      </w:pPr>
      <w:r w:rsidRPr="001130DB">
        <w:rPr>
          <w:rFonts w:eastAsia="Times New Roman"/>
          <w:color w:val="000000" w:themeColor="text1"/>
          <w:szCs w:val="24"/>
          <w:lang w:val="lv-LV"/>
        </w:rPr>
        <w:t>Savukārt sezonas laukstrādnieku ienākuma izmaksātājs saskaņā ar likumā “Par iedzīvotāju ienākuma nodokli</w:t>
      </w:r>
      <w:r>
        <w:rPr>
          <w:rFonts w:eastAsia="Times New Roman"/>
          <w:color w:val="000000" w:themeColor="text1"/>
          <w:szCs w:val="24"/>
          <w:lang w:val="lv-LV"/>
        </w:rPr>
        <w:t>”</w:t>
      </w:r>
      <w:r w:rsidRPr="001130DB">
        <w:rPr>
          <w:rFonts w:eastAsia="Times New Roman"/>
          <w:color w:val="000000" w:themeColor="text1"/>
          <w:szCs w:val="24"/>
          <w:lang w:val="lv-LV"/>
        </w:rPr>
        <w:t xml:space="preserve"> noteikto ir persona</w:t>
      </w:r>
      <w:r w:rsidRPr="001130DB">
        <w:rPr>
          <w:color w:val="000000" w:themeColor="text1"/>
          <w:szCs w:val="24"/>
          <w:lang w:val="lv-LV"/>
        </w:rPr>
        <w:t>, kas savā īpašumā</w:t>
      </w:r>
      <w:r w:rsidRPr="001130DB">
        <w:rPr>
          <w:color w:val="000000" w:themeColor="text1"/>
          <w:szCs w:val="24"/>
          <w:lang w:val="lv-LV"/>
        </w:rPr>
        <w:t>, pastāvīgā lietošanā vai nomā esošu lauksaimniecībā izmantojamo zemi kārtējā gadā ir pieteikusi ilgtspēju sekmējošā ienākuma pamatatbalsta saņemšanai saskaņā ar normatīvajiem aktiem par tiešo maksājumu piešķiršanas kārtību lauksaimniekiem un to izmanto:</w:t>
      </w:r>
    </w:p>
    <w:p w:rsidR="00D1738F" w:rsidRPr="001130DB" w:rsidRDefault="006025CB" w:rsidP="00D1738F">
      <w:pPr>
        <w:pStyle w:val="tv213"/>
        <w:shd w:val="clear" w:color="auto" w:fill="FFFFFF"/>
        <w:spacing w:before="0" w:beforeAutospacing="0" w:after="120" w:afterAutospacing="0"/>
        <w:ind w:left="600"/>
        <w:jc w:val="both"/>
        <w:rPr>
          <w:color w:val="000000" w:themeColor="text1"/>
        </w:rPr>
      </w:pPr>
      <w:r w:rsidRPr="001130DB">
        <w:rPr>
          <w:color w:val="000000" w:themeColor="text1"/>
        </w:rPr>
        <w:t>1</w:t>
      </w:r>
      <w:r w:rsidRPr="001130DB">
        <w:rPr>
          <w:color w:val="000000" w:themeColor="text1"/>
        </w:rPr>
        <w:t>) augļkoku, ogulāju vai dārzeņu audzēšanai, un šajās platībās augļkoku, ogulāju un dārzeņu sējā vai stādīšanā, sējumu un stādījumu kopšanā, ražas novākšanā, augļu, ogu un dārzeņu šķirošanā nodarbina sezonas laukstrādnieku ienākuma nodokļa maksātāju;</w:t>
      </w:r>
    </w:p>
    <w:p w:rsidR="00D1738F" w:rsidRPr="001130DB" w:rsidRDefault="006025CB" w:rsidP="00D1738F">
      <w:pPr>
        <w:pStyle w:val="tv213"/>
        <w:shd w:val="clear" w:color="auto" w:fill="FFFFFF"/>
        <w:spacing w:before="0" w:beforeAutospacing="0" w:after="120" w:afterAutospacing="0"/>
        <w:ind w:left="600"/>
        <w:jc w:val="both"/>
        <w:rPr>
          <w:color w:val="000000" w:themeColor="text1"/>
        </w:rPr>
      </w:pPr>
      <w:r w:rsidRPr="001130DB">
        <w:rPr>
          <w:color w:val="000000" w:themeColor="text1"/>
        </w:rPr>
        <w:t>2) sēj</w:t>
      </w:r>
      <w:r w:rsidRPr="001130DB">
        <w:rPr>
          <w:color w:val="000000" w:themeColor="text1"/>
        </w:rPr>
        <w:t>umu, stādījumu vai zālāju audzēšanai, un šajās platībās akmeņu lasīšanā nodarbina sezonas laukstrādnieku ienākuma nodokļa maksātāju.</w:t>
      </w:r>
      <w:r>
        <w:rPr>
          <w:rStyle w:val="FootnoteReference"/>
          <w:color w:val="000000" w:themeColor="text1"/>
        </w:rPr>
        <w:footnoteReference w:id="2"/>
      </w:r>
    </w:p>
    <w:p w:rsidR="00D1738F" w:rsidRDefault="006025CB" w:rsidP="00D1738F">
      <w:pPr>
        <w:pStyle w:val="ListParagraph"/>
        <w:widowControl/>
        <w:tabs>
          <w:tab w:val="left" w:pos="993"/>
        </w:tabs>
        <w:spacing w:after="120"/>
        <w:ind w:left="0" w:firstLine="709"/>
        <w:contextualSpacing w:val="0"/>
        <w:rPr>
          <w:szCs w:val="24"/>
          <w:lang w:val="lv-LV"/>
        </w:rPr>
      </w:pPr>
      <w:r>
        <w:rPr>
          <w:szCs w:val="24"/>
          <w:lang w:val="lv-LV"/>
        </w:rPr>
        <w:lastRenderedPageBreak/>
        <w:t xml:space="preserve">Līdz ar to </w:t>
      </w:r>
      <w:r w:rsidRPr="0095213F">
        <w:rPr>
          <w:szCs w:val="24"/>
          <w:lang w:val="lv-LV"/>
        </w:rPr>
        <w:t xml:space="preserve">Zemkopības ministrijas ieskatā lietderīgāk būtu izstrādāt tehnisku risinājumu </w:t>
      </w:r>
      <w:r>
        <w:rPr>
          <w:szCs w:val="24"/>
          <w:lang w:val="lv-LV"/>
        </w:rPr>
        <w:t>Valsts ieņēmumu dienesta Elektron</w:t>
      </w:r>
      <w:r>
        <w:rPr>
          <w:szCs w:val="24"/>
          <w:lang w:val="lv-LV"/>
        </w:rPr>
        <w:t xml:space="preserve">iskās deklarēšanas sistēmā, kuru varētu  lietot </w:t>
      </w:r>
      <w:r w:rsidRPr="0095213F">
        <w:rPr>
          <w:szCs w:val="24"/>
          <w:lang w:val="lv-LV"/>
        </w:rPr>
        <w:t xml:space="preserve">visu nozaru nodokļu maksātāji, jo </w:t>
      </w:r>
      <w:r>
        <w:rPr>
          <w:szCs w:val="24"/>
          <w:lang w:val="lv-LV"/>
        </w:rPr>
        <w:t>Lauku atbalsta dienests</w:t>
      </w:r>
      <w:r w:rsidRPr="0095213F">
        <w:rPr>
          <w:szCs w:val="24"/>
          <w:lang w:val="lv-LV"/>
        </w:rPr>
        <w:t xml:space="preserve"> informācijas sistēma ir specifiski </w:t>
      </w:r>
      <w:r>
        <w:rPr>
          <w:szCs w:val="24"/>
          <w:lang w:val="lv-LV"/>
        </w:rPr>
        <w:t>izstrādāta sezonas laukstrādnieku ienākuma nodokļa administrēšanas vajadzībām.</w:t>
      </w:r>
    </w:p>
    <w:p w:rsidR="00D1738F" w:rsidRDefault="00D1738F" w:rsidP="00D1738F">
      <w:pPr>
        <w:widowControl/>
        <w:tabs>
          <w:tab w:val="num" w:pos="709"/>
        </w:tabs>
        <w:spacing w:after="200" w:line="276" w:lineRule="auto"/>
        <w:ind w:firstLine="0"/>
        <w:rPr>
          <w:szCs w:val="24"/>
          <w:lang w:val="lv-LV"/>
        </w:rPr>
      </w:pPr>
    </w:p>
    <w:p w:rsidR="00D1738F" w:rsidRDefault="00D1738F" w:rsidP="00D1738F">
      <w:pPr>
        <w:widowControl/>
        <w:tabs>
          <w:tab w:val="num" w:pos="709"/>
        </w:tabs>
        <w:spacing w:after="200" w:line="276" w:lineRule="auto"/>
        <w:ind w:firstLine="0"/>
        <w:rPr>
          <w:szCs w:val="24"/>
          <w:lang w:val="lv-LV"/>
        </w:rPr>
      </w:pPr>
    </w:p>
    <w:p w:rsidR="00D1738F" w:rsidRDefault="00D1738F" w:rsidP="00D1738F">
      <w:pPr>
        <w:widowControl/>
        <w:tabs>
          <w:tab w:val="num" w:pos="709"/>
        </w:tabs>
        <w:spacing w:after="200" w:line="276" w:lineRule="auto"/>
        <w:ind w:firstLine="0"/>
        <w:rPr>
          <w:szCs w:val="24"/>
          <w:lang w:val="lv-LV"/>
        </w:rPr>
      </w:pPr>
    </w:p>
    <w:p w:rsidR="00D1738F" w:rsidRDefault="00D1738F" w:rsidP="00D1738F">
      <w:pPr>
        <w:widowControl/>
        <w:tabs>
          <w:tab w:val="num" w:pos="709"/>
        </w:tabs>
        <w:spacing w:after="200" w:line="276" w:lineRule="auto"/>
        <w:ind w:firstLine="0"/>
        <w:rPr>
          <w:szCs w:val="24"/>
          <w:lang w:val="lv-LV"/>
        </w:rPr>
      </w:pPr>
    </w:p>
    <w:p w:rsidR="00D1738F" w:rsidRDefault="00D1738F" w:rsidP="00D1738F">
      <w:pPr>
        <w:widowControl/>
        <w:tabs>
          <w:tab w:val="num" w:pos="709"/>
        </w:tabs>
        <w:spacing w:after="200" w:line="276" w:lineRule="auto"/>
        <w:ind w:firstLine="0"/>
        <w:rPr>
          <w:szCs w:val="24"/>
          <w:lang w:val="lv-LV"/>
        </w:rPr>
      </w:pPr>
    </w:p>
    <w:p w:rsidR="00D1738F" w:rsidRDefault="00D1738F" w:rsidP="00D1738F">
      <w:pPr>
        <w:widowControl/>
        <w:tabs>
          <w:tab w:val="num" w:pos="709"/>
        </w:tabs>
        <w:spacing w:after="200" w:line="276" w:lineRule="auto"/>
        <w:ind w:firstLine="0"/>
        <w:rPr>
          <w:szCs w:val="24"/>
          <w:lang w:val="lv-LV"/>
        </w:rPr>
      </w:pPr>
    </w:p>
    <w:p w:rsidR="00D1738F" w:rsidRPr="00667027" w:rsidRDefault="006025CB" w:rsidP="00D1738F">
      <w:pPr>
        <w:widowControl/>
        <w:tabs>
          <w:tab w:val="num" w:pos="709"/>
        </w:tabs>
        <w:spacing w:after="200" w:line="276" w:lineRule="auto"/>
        <w:ind w:firstLine="0"/>
        <w:rPr>
          <w:szCs w:val="24"/>
          <w:lang w:val="lv-LV"/>
        </w:rPr>
      </w:pPr>
      <w:r>
        <w:rPr>
          <w:szCs w:val="24"/>
          <w:lang w:val="lv-LV"/>
        </w:rPr>
        <w:t xml:space="preserve">Lauku attīstības atbalsta </w:t>
      </w:r>
      <w:r>
        <w:rPr>
          <w:szCs w:val="24"/>
          <w:lang w:val="lv-LV"/>
        </w:rPr>
        <w:t>departamenta direktore</w:t>
      </w:r>
      <w:r>
        <w:rPr>
          <w:szCs w:val="24"/>
          <w:lang w:val="lv-LV"/>
        </w:rPr>
        <w:tab/>
      </w:r>
      <w:r>
        <w:rPr>
          <w:szCs w:val="24"/>
          <w:lang w:val="lv-LV"/>
        </w:rPr>
        <w:tab/>
      </w:r>
      <w:r>
        <w:rPr>
          <w:szCs w:val="24"/>
          <w:lang w:val="lv-LV"/>
        </w:rPr>
        <w:tab/>
      </w:r>
      <w:r>
        <w:rPr>
          <w:szCs w:val="24"/>
          <w:lang w:val="lv-LV"/>
        </w:rPr>
        <w:tab/>
      </w:r>
      <w:r>
        <w:rPr>
          <w:szCs w:val="24"/>
          <w:lang w:val="lv-LV"/>
        </w:rPr>
        <w:tab/>
        <w:t>L.</w:t>
      </w:r>
      <w:r w:rsidR="00C5111B">
        <w:rPr>
          <w:szCs w:val="24"/>
          <w:lang w:val="lv-LV"/>
        </w:rPr>
        <w:t xml:space="preserve"> </w:t>
      </w:r>
      <w:r>
        <w:rPr>
          <w:szCs w:val="24"/>
          <w:lang w:val="lv-LV"/>
        </w:rPr>
        <w:t>Jansone</w:t>
      </w: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Default="00D1738F" w:rsidP="00D1738F">
      <w:pPr>
        <w:widowControl/>
        <w:ind w:firstLine="0"/>
        <w:rPr>
          <w:rFonts w:eastAsia="Times New Roman"/>
          <w:sz w:val="20"/>
          <w:szCs w:val="20"/>
          <w:lang w:val="lv-LV" w:eastAsia="lv-LV"/>
        </w:rPr>
      </w:pPr>
    </w:p>
    <w:p w:rsidR="00D1738F" w:rsidRPr="00667027" w:rsidRDefault="006025CB" w:rsidP="00D1738F">
      <w:pPr>
        <w:widowControl/>
        <w:ind w:firstLine="0"/>
        <w:rPr>
          <w:rFonts w:eastAsia="Times New Roman"/>
          <w:sz w:val="20"/>
          <w:szCs w:val="20"/>
          <w:lang w:val="lv-LV" w:eastAsia="lv-LV"/>
        </w:rPr>
      </w:pPr>
      <w:r>
        <w:rPr>
          <w:rFonts w:eastAsia="Times New Roman"/>
          <w:sz w:val="20"/>
          <w:szCs w:val="20"/>
          <w:lang w:val="lv-LV" w:eastAsia="lv-LV"/>
        </w:rPr>
        <w:t xml:space="preserve">Karlapa, </w:t>
      </w:r>
      <w:r w:rsidRPr="005553B7">
        <w:rPr>
          <w:rFonts w:eastAsia="Times New Roman"/>
          <w:sz w:val="20"/>
          <w:szCs w:val="20"/>
          <w:lang w:val="lv-LV" w:eastAsia="lv-LV"/>
        </w:rPr>
        <w:t>67027216</w:t>
      </w:r>
    </w:p>
    <w:p w:rsidR="00D1738F" w:rsidRPr="00667027" w:rsidRDefault="006025CB" w:rsidP="00D1738F">
      <w:pPr>
        <w:widowControl/>
        <w:ind w:firstLine="0"/>
        <w:rPr>
          <w:rFonts w:eastAsia="Times New Roman"/>
          <w:sz w:val="20"/>
          <w:szCs w:val="20"/>
          <w:lang w:val="lv-LV" w:eastAsia="lv-LV"/>
        </w:rPr>
      </w:pPr>
      <w:r>
        <w:rPr>
          <w:rFonts w:eastAsia="Times New Roman"/>
          <w:sz w:val="20"/>
          <w:szCs w:val="20"/>
          <w:lang w:val="lv-LV" w:eastAsia="lv-LV"/>
        </w:rPr>
        <w:t>Agrita.Karlapa</w:t>
      </w:r>
      <w:r w:rsidRPr="00667027">
        <w:rPr>
          <w:rFonts w:eastAsia="Times New Roman"/>
          <w:sz w:val="20"/>
          <w:szCs w:val="20"/>
          <w:lang w:val="lv-LV" w:eastAsia="lv-LV"/>
        </w:rPr>
        <w:t>@zm.gov.lv</w:t>
      </w:r>
    </w:p>
    <w:p w:rsidR="00D1738F" w:rsidRPr="00667027" w:rsidRDefault="00D1738F" w:rsidP="00D1738F">
      <w:pPr>
        <w:rPr>
          <w:sz w:val="20"/>
          <w:szCs w:val="20"/>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C5111B" w:rsidRDefault="006025CB" w:rsidP="00C5111B">
      <w:pPr>
        <w:framePr w:w="7621" w:h="631" w:hRule="exact" w:hSpace="180" w:wrap="around" w:vAnchor="text" w:hAnchor="page" w:x="2267" w:y="103"/>
        <w:tabs>
          <w:tab w:val="left" w:pos="8789"/>
        </w:tabs>
        <w:ind w:left="142" w:right="579"/>
        <w:jc w:val="center"/>
        <w:rPr>
          <w:sz w:val="20"/>
          <w:lang w:val="lv-LV"/>
        </w:rPr>
      </w:pPr>
      <w:r>
        <w:rPr>
          <w:sz w:val="20"/>
          <w:lang w:val="lv-LV"/>
        </w:rPr>
        <w:t>ŠIS DOKUMENTS IR PARAKSTĪTS AR DROŠU</w:t>
      </w:r>
    </w:p>
    <w:p w:rsidR="00C5111B" w:rsidRDefault="006025CB" w:rsidP="00C5111B">
      <w:pPr>
        <w:framePr w:w="7621" w:h="631" w:hRule="exact" w:hSpace="180" w:wrap="around" w:vAnchor="text" w:hAnchor="page" w:x="2267" w:y="103"/>
        <w:tabs>
          <w:tab w:val="left" w:pos="8789"/>
        </w:tabs>
        <w:ind w:left="142" w:right="579"/>
        <w:jc w:val="center"/>
        <w:rPr>
          <w:sz w:val="20"/>
          <w:lang w:val="lv-LV"/>
        </w:rPr>
      </w:pPr>
      <w:r>
        <w:rPr>
          <w:sz w:val="20"/>
          <w:lang w:val="lv-LV"/>
        </w:rPr>
        <w:t>ELEKTRONISKO PARAKSTU UN SATUR LAIKA ZĪMOGU</w:t>
      </w: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p w:rsidR="00AF43DB" w:rsidRPr="00AF43DB" w:rsidRDefault="00AF43DB" w:rsidP="00AF43DB">
      <w:pPr>
        <w:rPr>
          <w:lang w:val="lv-LV"/>
        </w:rPr>
      </w:pPr>
    </w:p>
    <w:sectPr w:rsidR="00AF43DB" w:rsidRPr="00AF43DB" w:rsidSect="008C66E9">
      <w:headerReference w:type="first" r:id="rId7"/>
      <w:type w:val="continuous"/>
      <w:pgSz w:w="11920" w:h="16840"/>
      <w:pgMar w:top="1134" w:right="851" w:bottom="1134" w:left="1701" w:header="3686"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CB" w:rsidRDefault="006025CB" w:rsidP="006D2A34">
      <w:r>
        <w:separator/>
      </w:r>
    </w:p>
  </w:endnote>
  <w:endnote w:type="continuationSeparator" w:id="0">
    <w:p w:rsidR="006025CB" w:rsidRDefault="006025CB" w:rsidP="006D2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tterica Baltic">
    <w:altName w:val="Arial"/>
    <w:charset w:val="BA"/>
    <w:family w:val="swiss"/>
    <w:pitch w:val="variable"/>
    <w:sig w:usb0="00000001" w:usb1="00000048"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CB" w:rsidRDefault="006025CB">
      <w:r>
        <w:separator/>
      </w:r>
    </w:p>
  </w:footnote>
  <w:footnote w:type="continuationSeparator" w:id="0">
    <w:p w:rsidR="006025CB" w:rsidRDefault="006025CB">
      <w:r>
        <w:continuationSeparator/>
      </w:r>
    </w:p>
  </w:footnote>
  <w:footnote w:id="1">
    <w:p w:rsidR="00D1738F" w:rsidRPr="00340C78" w:rsidRDefault="006025CB" w:rsidP="00D1738F">
      <w:pPr>
        <w:pStyle w:val="FootnoteText"/>
        <w:rPr>
          <w:lang w:val="lv-LV"/>
        </w:rPr>
      </w:pPr>
      <w:r>
        <w:rPr>
          <w:rStyle w:val="FootnoteReference"/>
        </w:rPr>
        <w:footnoteRef/>
      </w:r>
      <w:r w:rsidRPr="008678F1">
        <w:rPr>
          <w:lang w:val="lv-LV"/>
        </w:rPr>
        <w:t xml:space="preserve"> </w:t>
      </w:r>
      <w:r>
        <w:rPr>
          <w:lang w:val="lv-LV"/>
        </w:rPr>
        <w:t>Likuma “Par iedzīvotāju ienākuma nodokli” 11.</w:t>
      </w:r>
      <w:r w:rsidRPr="00340C78">
        <w:rPr>
          <w:vertAlign w:val="superscript"/>
          <w:lang w:val="lv-LV"/>
        </w:rPr>
        <w:t>12</w:t>
      </w:r>
      <w:r>
        <w:rPr>
          <w:lang w:val="lv-LV"/>
        </w:rPr>
        <w:t xml:space="preserve"> panta pirmā daļa</w:t>
      </w:r>
    </w:p>
  </w:footnote>
  <w:footnote w:id="2">
    <w:p w:rsidR="00D1738F" w:rsidRPr="001130DB" w:rsidRDefault="006025CB" w:rsidP="00D1738F">
      <w:pPr>
        <w:pStyle w:val="FootnoteText"/>
        <w:rPr>
          <w:lang w:val="lv-LV"/>
        </w:rPr>
      </w:pPr>
      <w:r>
        <w:rPr>
          <w:rStyle w:val="FootnoteReference"/>
        </w:rPr>
        <w:footnoteRef/>
      </w:r>
      <w:r w:rsidRPr="00C5111B">
        <w:rPr>
          <w:lang w:val="lv-LV"/>
        </w:rPr>
        <w:t xml:space="preserve"> </w:t>
      </w:r>
      <w:r>
        <w:rPr>
          <w:lang w:val="lv-LV"/>
        </w:rPr>
        <w:t xml:space="preserve">Likuma </w:t>
      </w:r>
      <w:r>
        <w:rPr>
          <w:lang w:val="lv-LV"/>
        </w:rPr>
        <w:t>“Par iedzīvotāju ienākuma nodokli” 11.</w:t>
      </w:r>
      <w:r w:rsidRPr="00340C78">
        <w:rPr>
          <w:vertAlign w:val="superscript"/>
          <w:lang w:val="lv-LV"/>
        </w:rPr>
        <w:t>12</w:t>
      </w:r>
      <w:r>
        <w:rPr>
          <w:lang w:val="lv-LV"/>
        </w:rPr>
        <w:t xml:space="preserve"> panta trešā daļa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E9" w:rsidRPr="00FF0532" w:rsidRDefault="006025CB" w:rsidP="00483A7F">
    <w:pPr>
      <w:pStyle w:val="Header"/>
      <w:ind w:firstLine="0"/>
      <w:jc w:val="center"/>
      <w:rPr>
        <w:lang w:val="lv-LV"/>
      </w:rPr>
    </w:pPr>
    <w:r w:rsidRPr="00FF0532">
      <w:rPr>
        <w:rFonts w:ascii="Letterica Baltic" w:hAnsi="Letterica Baltic"/>
        <w:sz w:val="18"/>
        <w:lang w:val="lv-LV"/>
      </w:rPr>
      <w:t>Rīgā</w:t>
    </w:r>
    <w:r w:rsidRPr="00FF0532">
      <w:rPr>
        <w:noProof/>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a14:imgEffect>
                              <a14:colorTemperature colorTemp="64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671820" cy="1033145"/>
                  </a:xfrm>
                  <a:prstGeom prst="rect">
                    <a:avLst/>
                  </a:prstGeom>
                  <a:noFill/>
                  <a:ln>
                    <a:noFill/>
                  </a:ln>
                </pic:spPr>
              </pic:pic>
            </a:graphicData>
          </a:graphic>
        </wp:anchor>
      </w:drawing>
    </w:r>
    <w:r w:rsidR="006D2A34" w:rsidRPr="006D2A34">
      <w:rPr>
        <w:noProof/>
        <w:lang w:val="lv-LV" w:eastAsia="lv-LV"/>
      </w:rPr>
      <w:pict>
        <v:shapetype id="_x0000_t202" coordsize="21600,21600" o:spt="202" path="m,l,21600r21600,l21600,xe">
          <v:stroke joinstyle="miter"/>
          <v:path gradientshapeok="t" o:connecttype="rect"/>
        </v:shapetype>
        <v:shape id="Text Box 43" o:spid="_x0000_s2049" type="#_x0000_t202" style="position:absolute;left:0;text-align:left;margin-left:92.25pt;margin-top:159.9pt;width:459.75pt;height:24.75pt;z-index:-251654144;visibility:visible;mso-position-horizontal-relative:page;mso-position-vertical-relative:page" filled="f" stroked="f">
          <v:textbox inset="0,0,0,0">
            <w:txbxContent>
              <w:p w:rsidR="008C66E9" w:rsidRPr="00FF0532" w:rsidRDefault="006025CB" w:rsidP="00483A7F">
                <w:pPr>
                  <w:spacing w:line="194" w:lineRule="exact"/>
                  <w:ind w:left="23" w:right="-45" w:firstLine="0"/>
                  <w:jc w:val="center"/>
                  <w:rPr>
                    <w:rFonts w:eastAsia="Times New Roman"/>
                    <w:sz w:val="17"/>
                    <w:szCs w:val="17"/>
                    <w:lang w:val="lv-LV"/>
                  </w:rPr>
                </w:pPr>
                <w:r w:rsidRPr="00FF0532">
                  <w:rPr>
                    <w:rFonts w:eastAsia="Times New Roman"/>
                    <w:color w:val="231F20"/>
                    <w:sz w:val="17"/>
                    <w:szCs w:val="17"/>
                    <w:lang w:val="lv-LV"/>
                  </w:rPr>
                  <w:t xml:space="preserve">Republikas laukums 2, Rīga, LV-1981, tālr. 67027010, fakss 67027512, e-pasts </w:t>
                </w:r>
                <w:r w:rsidR="00AC5C20">
                  <w:rPr>
                    <w:rFonts w:eastAsia="Times New Roman"/>
                    <w:color w:val="231F20"/>
                    <w:sz w:val="17"/>
                    <w:szCs w:val="17"/>
                    <w:lang w:val="lv-LV"/>
                  </w:rPr>
                  <w:t>pasts</w:t>
                </w:r>
                <w:r w:rsidRPr="00FF0532">
                  <w:rPr>
                    <w:rFonts w:eastAsia="Times New Roman"/>
                    <w:color w:val="231F20"/>
                    <w:sz w:val="17"/>
                    <w:szCs w:val="17"/>
                    <w:lang w:val="lv-LV"/>
                  </w:rPr>
                  <w:t>@zm.gov.lv, www.zm.gov.lv</w:t>
                </w:r>
              </w:p>
            </w:txbxContent>
          </v:textbox>
          <w10:wrap anchorx="page" anchory="page"/>
        </v:shape>
      </w:pict>
    </w:r>
    <w:r w:rsidR="006D2A34" w:rsidRPr="006D2A34">
      <w:rPr>
        <w:noProof/>
        <w:lang w:val="lv-LV" w:eastAsia="lv-LV"/>
      </w:rPr>
      <w:pict>
        <v:group id="Group 41" o:spid="_x0000_s2050" style="position:absolute;left:0;text-align:left;margin-left:145.7pt;margin-top:149.85pt;width:346.25pt;height:.1pt;z-index:-251656192;mso-position-horizontal-relative:page;mso-position-vertical-relative:page" coordorigin="2915,2998" coordsize="6926,2">
          <v:shape id="Freeform 42" o:spid="_x0000_s2051" style="position:absolute;left:2915;top:2998;width:6926;height:2;visibility:visible;mso-wrap-style:square;v-text-anchor:top" coordsize="6926,2" path="m,l6926,e" filled="f" strokecolor="#231f20" strokeweight=".25pt">
            <v:path arrowok="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ulTrailSpace/>
  </w:compat>
  <w:rsids>
    <w:rsidRoot w:val="00F50A6A"/>
    <w:rsid w:val="000353A4"/>
    <w:rsid w:val="00090D94"/>
    <w:rsid w:val="001130DB"/>
    <w:rsid w:val="0014733C"/>
    <w:rsid w:val="00293FD7"/>
    <w:rsid w:val="00337F53"/>
    <w:rsid w:val="00340C78"/>
    <w:rsid w:val="00356144"/>
    <w:rsid w:val="00483A7F"/>
    <w:rsid w:val="004E0A81"/>
    <w:rsid w:val="005553B7"/>
    <w:rsid w:val="00580BB0"/>
    <w:rsid w:val="005C7AB7"/>
    <w:rsid w:val="006025CB"/>
    <w:rsid w:val="0062662B"/>
    <w:rsid w:val="006669A7"/>
    <w:rsid w:val="00667027"/>
    <w:rsid w:val="006D2A34"/>
    <w:rsid w:val="007869BB"/>
    <w:rsid w:val="007B5095"/>
    <w:rsid w:val="008678F1"/>
    <w:rsid w:val="00890D7B"/>
    <w:rsid w:val="008C66E9"/>
    <w:rsid w:val="008E078B"/>
    <w:rsid w:val="00931E82"/>
    <w:rsid w:val="0095213F"/>
    <w:rsid w:val="00A348EF"/>
    <w:rsid w:val="00A64F60"/>
    <w:rsid w:val="00AC5C20"/>
    <w:rsid w:val="00AF43DB"/>
    <w:rsid w:val="00C5111B"/>
    <w:rsid w:val="00CC73EE"/>
    <w:rsid w:val="00CF57CD"/>
    <w:rsid w:val="00D1738F"/>
    <w:rsid w:val="00E5653E"/>
    <w:rsid w:val="00EF5BAE"/>
    <w:rsid w:val="00F50A6A"/>
    <w:rsid w:val="00FF053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7F"/>
    <w:pPr>
      <w:widowControl w:val="0"/>
      <w:ind w:firstLine="720"/>
      <w:jc w:val="both"/>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aisf14ptRakstz">
    <w:name w:val="naisf + 14pt Rakstz."/>
    <w:link w:val="naisf14pt"/>
    <w:locked/>
    <w:rsid w:val="00D74F58"/>
    <w:rPr>
      <w:sz w:val="28"/>
      <w:szCs w:val="24"/>
    </w:rPr>
  </w:style>
  <w:style w:type="paragraph" w:customStyle="1" w:styleId="naisf14pt">
    <w:name w:val="naisf + 14pt"/>
    <w:basedOn w:val="Normal"/>
    <w:link w:val="naisf14ptRakstz"/>
    <w:rsid w:val="00D74F58"/>
    <w:pPr>
      <w:widowControl/>
      <w:ind w:right="57" w:firstLine="709"/>
    </w:pPr>
    <w:rPr>
      <w:sz w:val="28"/>
      <w:szCs w:val="24"/>
      <w:lang w:val="lv-LV" w:eastAsia="lv-LV"/>
    </w:rPr>
  </w:style>
  <w:style w:type="paragraph" w:styleId="NoSpacing">
    <w:name w:val="No Spacing"/>
    <w:uiPriority w:val="1"/>
    <w:qFormat/>
    <w:rsid w:val="00331F1F"/>
    <w:pPr>
      <w:widowControl w:val="0"/>
      <w:jc w:val="both"/>
    </w:pPr>
    <w:rPr>
      <w:rFonts w:ascii="Times New Roman" w:hAnsi="Times New Roman"/>
      <w:sz w:val="24"/>
      <w:szCs w:val="22"/>
      <w:lang w:val="en-US" w:eastAsia="en-US"/>
    </w:rPr>
  </w:style>
  <w:style w:type="paragraph" w:styleId="ListParagraph">
    <w:name w:val="List Paragraph"/>
    <w:basedOn w:val="Normal"/>
    <w:uiPriority w:val="34"/>
    <w:qFormat/>
    <w:rsid w:val="00D1738F"/>
    <w:pPr>
      <w:ind w:left="720"/>
      <w:contextualSpacing/>
    </w:pPr>
  </w:style>
  <w:style w:type="paragraph" w:styleId="FootnoteText">
    <w:name w:val="footnote text"/>
    <w:aliases w:val="Char,Char Rakstz. Rakstz. Rakstz. Rakstz. Rakstz. Rakstz.,Char Rakstz. Rakstz. Rakstz. Rakstz. Rakstz. Rakstz. Rakstz.,Char Rakstz. Rakstz. Rakstz. Rakstz. Rakstz. Rakstz. Rakstz. Rakstz. Rakstz. Rakstz. Rakstz.,Footnote,Fußn,Fußnote,f,o"/>
    <w:basedOn w:val="Normal"/>
    <w:link w:val="FootnoteTextChar"/>
    <w:uiPriority w:val="99"/>
    <w:unhideWhenUsed/>
    <w:qFormat/>
    <w:rsid w:val="00D1738F"/>
    <w:rPr>
      <w:sz w:val="20"/>
      <w:szCs w:val="20"/>
    </w:rPr>
  </w:style>
  <w:style w:type="character" w:customStyle="1" w:styleId="FootnoteTextChar">
    <w:name w:val="Footnote Text Char"/>
    <w:aliases w:val="Char Char,Char Rakstz. Rakstz. Rakstz. Rakstz. Rakstz. Rakstz. Char,Char Rakstz. Rakstz. Rakstz. Rakstz. Rakstz. Rakstz. Rakstz. Char,Char Rakstz. Rakstz. Rakstz. Rakstz. Rakstz. Rakstz. Rakstz. Rakstz. Rakstz. Rakstz. Rakstz. Char"/>
    <w:basedOn w:val="DefaultParagraphFont"/>
    <w:link w:val="FootnoteText"/>
    <w:uiPriority w:val="99"/>
    <w:qFormat/>
    <w:rsid w:val="00D1738F"/>
    <w:rPr>
      <w:rFonts w:ascii="Times New Roman" w:hAnsi="Times New Roman"/>
      <w:lang w:val="en-US" w:eastAsia="en-US"/>
    </w:rPr>
  </w:style>
  <w:style w:type="character" w:styleId="FootnoteReference">
    <w:name w:val="footnote reference"/>
    <w:aliases w:val="16 Point,BVI fnr,EN Footnote Reference,Footnote Reference Number,Footnote Reference Superscript,Footnote Reference text,Footnote Refernece,Footnote symbol,Fußnotenzeichen_Raxen,SUPERS,Superscript 6 Point,callout,ftref,stylish"/>
    <w:basedOn w:val="DefaultParagraphFont"/>
    <w:link w:val="Odwoanieprzypisu"/>
    <w:uiPriority w:val="99"/>
    <w:unhideWhenUsed/>
    <w:qFormat/>
    <w:rsid w:val="00D1738F"/>
    <w:rPr>
      <w:vertAlign w:val="superscript"/>
    </w:rPr>
  </w:style>
  <w:style w:type="paragraph" w:customStyle="1" w:styleId="Odwoanieprzypisu">
    <w:name w:val="Odwołanie przypisu"/>
    <w:aliases w:val="-E Fußnotenzeichen,E,E FNZ,Ref,de nota al pie"/>
    <w:basedOn w:val="Normal"/>
    <w:next w:val="Normal"/>
    <w:link w:val="FootnoteReference"/>
    <w:uiPriority w:val="99"/>
    <w:rsid w:val="00D1738F"/>
    <w:pPr>
      <w:widowControl/>
      <w:spacing w:after="160" w:line="240" w:lineRule="exact"/>
      <w:ind w:firstLine="0"/>
    </w:pPr>
    <w:rPr>
      <w:rFonts w:ascii="Calibri" w:hAnsi="Calibri"/>
      <w:sz w:val="20"/>
      <w:szCs w:val="20"/>
      <w:vertAlign w:val="superscript"/>
      <w:lang w:val="lv-LV" w:eastAsia="lv-LV"/>
    </w:rPr>
  </w:style>
  <w:style w:type="paragraph" w:customStyle="1" w:styleId="tv213">
    <w:name w:val="tv213"/>
    <w:basedOn w:val="Normal"/>
    <w:rsid w:val="00D1738F"/>
    <w:pPr>
      <w:widowControl/>
      <w:spacing w:before="100" w:beforeAutospacing="1" w:after="100" w:afterAutospacing="1"/>
      <w:ind w:firstLine="0"/>
      <w:jc w:val="left"/>
    </w:pPr>
    <w:rPr>
      <w:rFonts w:eastAsia="Times New Roman"/>
      <w:szCs w:val="24"/>
      <w:lang w:val="lv-LV" w:eastAsia="lv-LV"/>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2336</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ieva</cp:lastModifiedBy>
  <cp:revision>2</cp:revision>
  <dcterms:created xsi:type="dcterms:W3CDTF">2024-05-08T11:55:00Z</dcterms:created>
  <dcterms:modified xsi:type="dcterms:W3CDTF">2024-05-08T11:55:00Z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