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23A" w:rsidRDefault="0031623A">
      <w:pPr>
        <w:jc w:val="both"/>
        <w:rPr>
          <w:rFonts w:ascii="Cambria" w:eastAsia="Cambria" w:hAnsi="Cambria" w:cs="Cambria"/>
          <w:color w:val="000000"/>
          <w:sz w:val="22"/>
          <w:szCs w:val="22"/>
        </w:rPr>
      </w:pPr>
      <w:bookmarkStart w:id="0" w:name="_GoBack"/>
      <w:bookmarkEnd w:id="0"/>
    </w:p>
    <w:p w:rsidR="0031623A" w:rsidRDefault="004C4685">
      <w:pPr>
        <w:jc w:val="both"/>
        <w:rPr>
          <w:rFonts w:ascii="Cambria" w:eastAsia="Cambria" w:hAnsi="Cambria" w:cs="Cambria"/>
          <w:sz w:val="22"/>
          <w:szCs w:val="22"/>
        </w:rPr>
      </w:pPr>
      <w:r>
        <w:rPr>
          <w:rFonts w:ascii="Cambria" w:eastAsia="Cambria" w:hAnsi="Cambria" w:cs="Cambria"/>
          <w:color w:val="000000"/>
          <w:sz w:val="22"/>
          <w:szCs w:val="22"/>
          <w:u w:val="single"/>
        </w:rPr>
        <w:t>Preses ziņa</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2.08.2024</w:t>
      </w:r>
    </w:p>
    <w:p w:rsidR="0031623A" w:rsidRDefault="0031623A">
      <w:pPr>
        <w:jc w:val="both"/>
        <w:rPr>
          <w:rFonts w:ascii="Cambria" w:eastAsia="Cambria" w:hAnsi="Cambria" w:cs="Cambria"/>
          <w:sz w:val="22"/>
          <w:szCs w:val="22"/>
        </w:rPr>
      </w:pPr>
    </w:p>
    <w:p w:rsidR="0031623A" w:rsidRDefault="004C4685">
      <w:pPr>
        <w:jc w:val="both"/>
        <w:rPr>
          <w:rFonts w:ascii="Cambria" w:eastAsia="Cambria" w:hAnsi="Cambria" w:cs="Cambria"/>
          <w:sz w:val="22"/>
          <w:szCs w:val="22"/>
        </w:rPr>
      </w:pPr>
      <w:r>
        <w:rPr>
          <w:rFonts w:ascii="Cambria" w:eastAsia="Cambria" w:hAnsi="Cambria" w:cs="Cambria"/>
          <w:color w:val="000000"/>
          <w:sz w:val="22"/>
          <w:szCs w:val="22"/>
        </w:rPr>
        <w:tab/>
      </w:r>
      <w:r>
        <w:rPr>
          <w:rFonts w:ascii="Cambria" w:eastAsia="Cambria" w:hAnsi="Cambria" w:cs="Cambria"/>
          <w:b/>
          <w:color w:val="000000"/>
          <w:sz w:val="22"/>
          <w:szCs w:val="22"/>
        </w:rPr>
        <w:t xml:space="preserve"> Baltijas valstu militārais mantojums tiks apvienots kopīgā tūrisma piedāvājumā. </w:t>
      </w:r>
    </w:p>
    <w:p w:rsidR="0031623A" w:rsidRDefault="0031623A">
      <w:pPr>
        <w:jc w:val="both"/>
        <w:rPr>
          <w:rFonts w:ascii="Cambria" w:eastAsia="Cambria" w:hAnsi="Cambria" w:cs="Cambria"/>
          <w:sz w:val="22"/>
          <w:szCs w:val="22"/>
        </w:rPr>
      </w:pPr>
    </w:p>
    <w:p w:rsidR="0031623A" w:rsidRDefault="004C4685">
      <w:pPr>
        <w:jc w:val="both"/>
        <w:rPr>
          <w:i/>
        </w:rPr>
      </w:pPr>
      <w:r>
        <w:rPr>
          <w:rFonts w:ascii="Cambria" w:eastAsia="Cambria" w:hAnsi="Cambria" w:cs="Cambria"/>
          <w:i/>
          <w:color w:val="000000"/>
          <w:sz w:val="22"/>
          <w:szCs w:val="22"/>
        </w:rPr>
        <w:t>Militārā mantojuma tūrisma piedāvājums stāsta kopīgo Baltijas valstu neatkarības stāstu. Līdz šim vietnē  militaryheritagetourism.info ir vairāk kā 600 vietu Igaunijā un Latvijā, kurās iepazīstama mūsu brīvības vēsture vairāk kā simt gadu laikā no valstu neatkarības iegūšanas līdz mūsdienām. Ekspozīcijās tiks ieviestas īpašas programmas skolu jauniešu iesaistei un uzrunāšanai, kā arī vides pieejamības risinājumi, lai militārā mantojuma tūrisma pieredzi varētu baudīt ikviens.</w:t>
      </w:r>
    </w:p>
    <w:p w:rsidR="0031623A" w:rsidRDefault="0031623A">
      <w:pPr>
        <w:jc w:val="both"/>
        <w:rPr>
          <w:rFonts w:ascii="Cambria" w:eastAsia="Cambria" w:hAnsi="Cambria" w:cs="Cambria"/>
          <w:color w:val="000000"/>
          <w:sz w:val="22"/>
          <w:szCs w:val="22"/>
        </w:rPr>
      </w:pPr>
    </w:p>
    <w:p w:rsidR="0031623A" w:rsidRDefault="004C4685">
      <w:pPr>
        <w:jc w:val="both"/>
        <w:rPr>
          <w:b/>
        </w:rPr>
      </w:pPr>
      <w:r>
        <w:rPr>
          <w:rFonts w:ascii="Cambria" w:eastAsia="Cambria" w:hAnsi="Cambria" w:cs="Cambria"/>
          <w:b/>
          <w:color w:val="000000"/>
          <w:sz w:val="22"/>
          <w:szCs w:val="22"/>
        </w:rPr>
        <w:t>Baltijas kopīgais neatkarības stāsts</w:t>
      </w:r>
    </w:p>
    <w:p w:rsidR="0031623A" w:rsidRDefault="004C4685">
      <w:pPr>
        <w:jc w:val="both"/>
        <w:rPr>
          <w:rFonts w:ascii="Cambria" w:eastAsia="Cambria" w:hAnsi="Cambria" w:cs="Cambria"/>
          <w:color w:val="000000"/>
          <w:sz w:val="22"/>
          <w:szCs w:val="22"/>
        </w:rPr>
      </w:pPr>
      <w:r>
        <w:rPr>
          <w:rFonts w:ascii="Cambria" w:eastAsia="Cambria" w:hAnsi="Cambria" w:cs="Cambria"/>
          <w:color w:val="000000"/>
          <w:sz w:val="22"/>
          <w:szCs w:val="22"/>
        </w:rPr>
        <w:t>Par laiku no Latvijas, Lietuvas un Igaunijas neatkarības iegūšanas līdz visu trīs Baltijas valstu neatkarības atjaunošanai saglabājušās daudzas liecības – kauju vietas, militāras būves, vēsturiski foto, atmiņas. Tās veido kopīgu militārā mantojuma stāstu par to, kā Pirmā pasaules kara beigās radās mūsu valstis, kā tās nosargāja savu pastāvēšanu Neatkarības karos, kā visas trīs valstis sagrāva Otrais pasaules karš, kādēļ vairāk kā desmit gadus pēc kara nacionālie partizāni pretojās padomju okupācijas varai, un kā pēc gadu desmitiem ilgušās okupācijas neatkarība tika atjaunota.</w:t>
      </w:r>
      <w:r>
        <w:rPr>
          <w:rFonts w:ascii="Cambria" w:eastAsia="Cambria" w:hAnsi="Cambria" w:cs="Cambria"/>
          <w:color w:val="000000"/>
          <w:sz w:val="22"/>
          <w:szCs w:val="22"/>
        </w:rPr>
        <w:br/>
      </w:r>
    </w:p>
    <w:p w:rsidR="0031623A" w:rsidRDefault="004C4685">
      <w:pPr>
        <w:jc w:val="both"/>
        <w:rPr>
          <w:rFonts w:ascii="Cambria" w:eastAsia="Cambria" w:hAnsi="Cambria" w:cs="Cambria"/>
          <w:color w:val="000000"/>
          <w:sz w:val="22"/>
          <w:szCs w:val="22"/>
        </w:rPr>
      </w:pPr>
      <w:r>
        <w:rPr>
          <w:rFonts w:ascii="Cambria" w:eastAsia="Cambria" w:hAnsi="Cambria" w:cs="Cambria"/>
          <w:color w:val="000000"/>
          <w:sz w:val="22"/>
          <w:szCs w:val="22"/>
        </w:rPr>
        <w:t xml:space="preserve">Līdz ar Krievijas iebrukumu Ukrainā, ir jauns posms sācies arī mūsu neatkarības vēsturē, ko iekļausim arī militārā mantojuma tūrismā. Tagad ir svarīgi stāstīt arī par notikumiem Baltijā kopš kara sākuma, piemēram, saistībā ar atbrīvošanos no padomju ēru slavinošiem pieminekļiem. Krievijas Federācijas veiktie kara noziegumi bija iemesls Baltijas valstīs un citur Eiropā paust attieksmi pret Otrajam Pasaules karam veltītiem un padomju valsti kā totalitāru un noziedzīgu režīmu slavinošiem objektiem, pieminekļiem un piemiņas vietām, demontējot tos, vai atsevišķos gadījumos - pārvietojot uz muzejiem. Daudzus no šiem, nu jau bijušajiem objektiem, līdz ar stāstiem par to nojaukšanu, esam iekļāvuši militārā mantojuma tūrisma vietnē.  </w:t>
      </w:r>
    </w:p>
    <w:p w:rsidR="0031623A" w:rsidRDefault="0031623A">
      <w:pPr>
        <w:jc w:val="both"/>
        <w:rPr>
          <w:rFonts w:ascii="Cambria" w:eastAsia="Cambria" w:hAnsi="Cambria" w:cs="Cambria"/>
          <w:b/>
          <w:color w:val="000000"/>
          <w:sz w:val="22"/>
          <w:szCs w:val="22"/>
        </w:rPr>
      </w:pPr>
    </w:p>
    <w:p w:rsidR="0031623A" w:rsidRDefault="004C4685">
      <w:pPr>
        <w:jc w:val="both"/>
        <w:rPr>
          <w:b/>
        </w:rPr>
      </w:pPr>
      <w:r>
        <w:rPr>
          <w:rFonts w:ascii="Cambria" w:eastAsia="Cambria" w:hAnsi="Cambria" w:cs="Cambria"/>
          <w:b/>
          <w:color w:val="000000"/>
          <w:sz w:val="22"/>
          <w:szCs w:val="22"/>
        </w:rPr>
        <w:t>Militārā mantojuma tūrisms Baltijas mērogā</w:t>
      </w:r>
    </w:p>
    <w:p w:rsidR="0031623A" w:rsidRDefault="004C4685">
      <w:pPr>
        <w:jc w:val="both"/>
      </w:pPr>
      <w:r>
        <w:rPr>
          <w:rFonts w:ascii="Cambria" w:eastAsia="Cambria" w:hAnsi="Cambria" w:cs="Cambria"/>
          <w:color w:val="000000"/>
          <w:sz w:val="22"/>
          <w:szCs w:val="22"/>
        </w:rPr>
        <w:t xml:space="preserve">Militārā mantojuma tēmu tūrismā, ar tālāku mērķi veidot kopīgu Baltijas piedāvājumu, Latvijas Lauku tūrisma asociācija “Lauku ceļotājs” aizsāka pirms pieciem gadiem. Pateicoties ES Interreg </w:t>
      </w:r>
      <w:r w:rsidR="00DB7BCC" w:rsidRPr="001930B9">
        <w:rPr>
          <w:rFonts w:ascii="Cambria" w:eastAsia="Cambria" w:hAnsi="Cambria" w:cs="Cambria"/>
          <w:color w:val="000000"/>
          <w:sz w:val="22"/>
          <w:szCs w:val="22"/>
        </w:rPr>
        <w:t>Igaunijas-Latvijas programmas 20</w:t>
      </w:r>
      <w:r w:rsidR="00DB7BCC">
        <w:rPr>
          <w:rFonts w:ascii="Cambria" w:eastAsia="Cambria" w:hAnsi="Cambria" w:cs="Cambria"/>
          <w:color w:val="000000"/>
          <w:sz w:val="22"/>
          <w:szCs w:val="22"/>
        </w:rPr>
        <w:t>14</w:t>
      </w:r>
      <w:r w:rsidR="00DB7BCC" w:rsidRPr="001930B9">
        <w:rPr>
          <w:rFonts w:ascii="Cambria" w:eastAsia="Cambria" w:hAnsi="Cambria" w:cs="Cambria"/>
          <w:color w:val="000000"/>
          <w:sz w:val="22"/>
          <w:szCs w:val="22"/>
        </w:rPr>
        <w:t>.-202</w:t>
      </w:r>
      <w:r w:rsidR="00DB7BCC">
        <w:rPr>
          <w:rFonts w:ascii="Cambria" w:eastAsia="Cambria" w:hAnsi="Cambria" w:cs="Cambria"/>
          <w:color w:val="000000"/>
          <w:sz w:val="22"/>
          <w:szCs w:val="22"/>
        </w:rPr>
        <w:t>0</w:t>
      </w:r>
      <w:r w:rsidR="00DB7BCC" w:rsidRPr="001930B9">
        <w:rPr>
          <w:rFonts w:ascii="Cambria" w:eastAsia="Cambria" w:hAnsi="Cambria" w:cs="Cambria"/>
          <w:color w:val="000000"/>
          <w:sz w:val="22"/>
          <w:szCs w:val="22"/>
        </w:rPr>
        <w:t>. gadam</w:t>
      </w:r>
      <w:r>
        <w:rPr>
          <w:rFonts w:ascii="Cambria" w:eastAsia="Cambria" w:hAnsi="Cambria" w:cs="Cambria"/>
          <w:color w:val="000000"/>
          <w:sz w:val="22"/>
          <w:szCs w:val="22"/>
        </w:rPr>
        <w:t xml:space="preserve"> atbalstam, tika apzināti militārā mantojuma objekti, izveidota interneta platforma, uzsākta sadarbība ar vēsturniekiem. Projekta partneri veica investīcijas 36 militārā mantojuma objektos, lai tos uzlabotu un iekļautu tūrisma piedāvājumā.  Militārā mantojuma tūrisma vietnē </w:t>
      </w:r>
      <w:hyperlink r:id="rId9">
        <w:r>
          <w:rPr>
            <w:rFonts w:ascii="Cambria" w:eastAsia="Cambria" w:hAnsi="Cambria" w:cs="Cambria"/>
            <w:color w:val="000000"/>
            <w:sz w:val="22"/>
            <w:szCs w:val="22"/>
            <w:u w:val="single"/>
          </w:rPr>
          <w:t>www.militaryheritagetourism.info</w:t>
        </w:r>
      </w:hyperlink>
      <w:r>
        <w:rPr>
          <w:rFonts w:ascii="Cambria" w:eastAsia="Cambria" w:hAnsi="Cambria" w:cs="Cambria"/>
          <w:color w:val="000000"/>
          <w:sz w:val="22"/>
          <w:szCs w:val="22"/>
        </w:rPr>
        <w:t xml:space="preserve"> iekļauti 668 militārā mantojuma objekti Latvijā un Igaunijā, 60 ekskursiju programmas, 15 maršruti 66 ceļojuma dienām. Laika līnijā sakārtoti vēsturisko tēmu, notikumu un personību apraksti, kas veidoti sadarbībā ar vēsturniekiem un palīdz izprast kontekstu. </w:t>
      </w:r>
    </w:p>
    <w:p w:rsidR="0031623A" w:rsidRDefault="0031623A">
      <w:pPr>
        <w:jc w:val="both"/>
        <w:rPr>
          <w:rFonts w:ascii="Cambria" w:eastAsia="Cambria" w:hAnsi="Cambria" w:cs="Cambria"/>
          <w:color w:val="000000"/>
          <w:sz w:val="22"/>
          <w:szCs w:val="22"/>
        </w:rPr>
      </w:pPr>
    </w:p>
    <w:p w:rsidR="0031623A" w:rsidRDefault="004C4685" w:rsidP="001930B9">
      <w:pPr>
        <w:jc w:val="both"/>
        <w:rPr>
          <w:rFonts w:ascii="Cambria" w:eastAsia="Cambria" w:hAnsi="Cambria" w:cs="Cambria"/>
          <w:color w:val="000000"/>
          <w:sz w:val="22"/>
          <w:szCs w:val="22"/>
        </w:rPr>
      </w:pPr>
      <w:r>
        <w:rPr>
          <w:rFonts w:ascii="Cambria" w:eastAsia="Cambria" w:hAnsi="Cambria" w:cs="Cambria"/>
          <w:color w:val="000000"/>
          <w:sz w:val="22"/>
          <w:szCs w:val="22"/>
        </w:rPr>
        <w:t xml:space="preserve">Šogad, ar ES Interreg </w:t>
      </w:r>
      <w:r w:rsidR="001930B9" w:rsidRPr="001930B9">
        <w:rPr>
          <w:rFonts w:ascii="Cambria" w:eastAsia="Cambria" w:hAnsi="Cambria" w:cs="Cambria"/>
          <w:color w:val="000000"/>
          <w:sz w:val="22"/>
          <w:szCs w:val="22"/>
        </w:rPr>
        <w:t>VI-A Latvijas – Lietuvas programmas 2021. –</w:t>
      </w:r>
      <w:r w:rsidR="001930B9">
        <w:rPr>
          <w:rFonts w:ascii="Cambria" w:eastAsia="Cambria" w:hAnsi="Cambria" w:cs="Cambria"/>
          <w:color w:val="000000"/>
          <w:sz w:val="22"/>
          <w:szCs w:val="22"/>
        </w:rPr>
        <w:t xml:space="preserve"> </w:t>
      </w:r>
      <w:r w:rsidR="001930B9" w:rsidRPr="001930B9">
        <w:rPr>
          <w:rFonts w:ascii="Cambria" w:eastAsia="Cambria" w:hAnsi="Cambria" w:cs="Cambria"/>
          <w:color w:val="000000"/>
          <w:sz w:val="22"/>
          <w:szCs w:val="22"/>
        </w:rPr>
        <w:t>2027.gadam</w:t>
      </w:r>
      <w:r>
        <w:rPr>
          <w:rFonts w:ascii="Cambria" w:eastAsia="Cambria" w:hAnsi="Cambria" w:cs="Cambria"/>
          <w:color w:val="000000"/>
          <w:sz w:val="22"/>
          <w:szCs w:val="22"/>
        </w:rPr>
        <w:t xml:space="preserve"> atbalstu, Baltijas militārā mantojuma tūrisma vietnē tiek iekļauta arī Lietuva un paplašināta informācija par Latgali, Sēliju un Zemgali. Kopīgajam piedāvājumam tiks pievienoti ap 300 jauni militārā mantojuma tūrisma objekti Dienvidlatvijā un Lietuvā, 10 jauni tūrisma maršruti, atsevišķiem objektiem tiks izveidoti audio gidi. Tiks veiktas investīcijas ekspozīciju uzlabošanai Latgales Kultūrvēstures muzejā, Viļakas muzejā, Militārā mantojuma pārgājienu takā Līvānu novadā, Aukstā kara laika ekspozīcijā Plokštinē (Lietuvā), vairākiem objektiem Latgalē, Zemgalē un Lietuvā tiks izveidoti audiogidi.</w:t>
      </w:r>
    </w:p>
    <w:p w:rsidR="0031623A" w:rsidRDefault="0031623A">
      <w:pPr>
        <w:jc w:val="both"/>
        <w:rPr>
          <w:rFonts w:ascii="Cambria" w:eastAsia="Cambria" w:hAnsi="Cambria" w:cs="Cambria"/>
          <w:color w:val="000000"/>
          <w:sz w:val="22"/>
          <w:szCs w:val="22"/>
        </w:rPr>
      </w:pPr>
    </w:p>
    <w:p w:rsidR="0031623A" w:rsidRDefault="004C4685">
      <w:pPr>
        <w:jc w:val="both"/>
        <w:rPr>
          <w:rFonts w:ascii="Cambria" w:eastAsia="Cambria" w:hAnsi="Cambria" w:cs="Cambria"/>
          <w:color w:val="000000"/>
          <w:sz w:val="22"/>
          <w:szCs w:val="22"/>
        </w:rPr>
      </w:pPr>
      <w:r>
        <w:rPr>
          <w:rFonts w:ascii="Cambria" w:eastAsia="Cambria" w:hAnsi="Cambria" w:cs="Cambria"/>
          <w:color w:val="000000"/>
          <w:sz w:val="22"/>
          <w:szCs w:val="22"/>
        </w:rPr>
        <w:t xml:space="preserve">Līdz ar sadarbību starp atsevišķiem projektiem un balstot jaunas projektu iniciatīvas iepriekš paveiktajā, Latvijas, Lietuvas un Igaunijas kopīgo neatkarības stāstu tagad ir iespējams izstāstīt pilnvērtīgi, visas Baltijas mērogā. </w:t>
      </w:r>
    </w:p>
    <w:p w:rsidR="0031623A" w:rsidRDefault="0031623A">
      <w:pPr>
        <w:jc w:val="both"/>
        <w:rPr>
          <w:rFonts w:ascii="Cambria" w:eastAsia="Cambria" w:hAnsi="Cambria" w:cs="Cambria"/>
          <w:color w:val="000000"/>
          <w:sz w:val="22"/>
          <w:szCs w:val="22"/>
        </w:rPr>
      </w:pPr>
    </w:p>
    <w:p w:rsidR="0031623A" w:rsidRDefault="004C4685">
      <w:pPr>
        <w:jc w:val="both"/>
        <w:rPr>
          <w:b/>
        </w:rPr>
      </w:pPr>
      <w:r>
        <w:rPr>
          <w:rFonts w:ascii="Cambria" w:eastAsia="Cambria" w:hAnsi="Cambria" w:cs="Cambria"/>
          <w:b/>
          <w:color w:val="000000"/>
          <w:sz w:val="22"/>
          <w:szCs w:val="22"/>
        </w:rPr>
        <w:t>Apgūt vēsturi caur tūrisma pieredzi</w:t>
      </w:r>
    </w:p>
    <w:p w:rsidR="00513AF1" w:rsidRDefault="004C4685">
      <w:pPr>
        <w:jc w:val="both"/>
        <w:rPr>
          <w:rFonts w:ascii="Cambria" w:eastAsia="Cambria" w:hAnsi="Cambria" w:cs="Cambria"/>
          <w:color w:val="000000"/>
          <w:sz w:val="22"/>
          <w:szCs w:val="22"/>
        </w:rPr>
      </w:pPr>
      <w:r>
        <w:rPr>
          <w:rFonts w:ascii="Cambria" w:eastAsia="Cambria" w:hAnsi="Cambria" w:cs="Cambria"/>
          <w:color w:val="000000"/>
          <w:sz w:val="22"/>
          <w:szCs w:val="22"/>
        </w:rPr>
        <w:lastRenderedPageBreak/>
        <w:t>Ja vēsture nav mīļākais mācību priekšmets skolā, militārā mantojuma tūrisms palīdz to iepazīt taustāmā veidā un caur pieredzi: izstaigāt nocietinājumus un ierakumus kauju vietās, pabūt partizānu bunkurā vai čekas ieslodzījuma kamerā, klausīties stāstus par notikumiem vietās, kur tie risinājušies. Caur tūrisma pieredzi var uzzināt vēstures faktus un arī iztēloties vēsturisko realitāti: tā bija, tas ir noticis ar mums.</w:t>
      </w:r>
    </w:p>
    <w:p w:rsidR="0031623A" w:rsidRDefault="0031623A">
      <w:pPr>
        <w:jc w:val="both"/>
        <w:rPr>
          <w:rFonts w:ascii="Cambria" w:eastAsia="Cambria" w:hAnsi="Cambria" w:cs="Cambria"/>
          <w:color w:val="000000"/>
          <w:sz w:val="22"/>
          <w:szCs w:val="22"/>
        </w:rPr>
      </w:pPr>
    </w:p>
    <w:p w:rsidR="0031623A" w:rsidRDefault="004C4685">
      <w:pPr>
        <w:jc w:val="both"/>
        <w:rPr>
          <w:rFonts w:ascii="Cambria" w:eastAsia="Cambria" w:hAnsi="Cambria" w:cs="Cambria"/>
          <w:color w:val="000000"/>
          <w:sz w:val="22"/>
          <w:szCs w:val="22"/>
        </w:rPr>
      </w:pPr>
      <w:r>
        <w:rPr>
          <w:rFonts w:ascii="Cambria" w:eastAsia="Cambria" w:hAnsi="Cambria" w:cs="Cambria"/>
          <w:color w:val="000000"/>
          <w:sz w:val="22"/>
          <w:szCs w:val="22"/>
        </w:rPr>
        <w:t xml:space="preserve">Īpaši svarīgi ir, lai vēsturi izprot un zina jaunieši. Esam uzsākuši arī jaunu ES Interreg </w:t>
      </w:r>
      <w:r w:rsidR="001930B9" w:rsidRPr="001930B9">
        <w:rPr>
          <w:rFonts w:ascii="Cambria" w:eastAsia="Cambria" w:hAnsi="Cambria" w:cs="Cambria"/>
          <w:color w:val="000000"/>
          <w:sz w:val="22"/>
          <w:szCs w:val="22"/>
        </w:rPr>
        <w:t>VI-A Igaunijas-Latvijas programmas 2021.-2027. gadam</w:t>
      </w:r>
      <w:r>
        <w:rPr>
          <w:rFonts w:ascii="Cambria" w:eastAsia="Cambria" w:hAnsi="Cambria" w:cs="Cambria"/>
          <w:color w:val="000000"/>
          <w:sz w:val="22"/>
          <w:szCs w:val="22"/>
        </w:rPr>
        <w:t xml:space="preserve"> atbalstītu projektu, kurā veidosim programmas, kas aizrautu un uzrunātu skolas vecuma jauniešus. Piemēram, Liepājas Karostas cietumā un Liepājas Redanā, kur 1919. gadā notika Liepājas aizstāvēšanas cīņas pret Bermonta karaspēku, tiks izveidoti teatralizēti audio gidi ar skaņu ierakstiem, attēlojot autentisku atmosfēru. Līgatnes Slepenajā Bunkurā tiks izveidota interaktīva spēle, kur jaunieši izmantos skārienjutīgu ekrānu, saņemot un izpildot dažādus uzdevumus no vēsturiskiem personāžiem, kas saistīti ar šo vietu un laiku. Militārās vēstures muzejiem un objektiem programmas palīdzēs veidot Latvijas Okupācijas muzeja speciālisti, kam ir ievērojama pieredze un prasmes stāstīt vēsturi jauniešiem saprotamā veidā.</w:t>
      </w:r>
      <w:r w:rsidR="001930B9">
        <w:rPr>
          <w:rFonts w:ascii="Cambria" w:eastAsia="Cambria" w:hAnsi="Cambria" w:cs="Cambria"/>
          <w:color w:val="000000"/>
          <w:sz w:val="22"/>
          <w:szCs w:val="22"/>
        </w:rPr>
        <w:t xml:space="preserve"> </w:t>
      </w:r>
    </w:p>
    <w:p w:rsidR="0031623A" w:rsidRDefault="0031623A">
      <w:pPr>
        <w:jc w:val="both"/>
        <w:rPr>
          <w:rFonts w:ascii="Cambria" w:eastAsia="Cambria" w:hAnsi="Cambria" w:cs="Cambria"/>
          <w:color w:val="000000"/>
          <w:sz w:val="22"/>
          <w:szCs w:val="22"/>
        </w:rPr>
      </w:pPr>
    </w:p>
    <w:p w:rsidR="0031623A" w:rsidRDefault="0031623A">
      <w:pPr>
        <w:jc w:val="both"/>
        <w:rPr>
          <w:rFonts w:ascii="Cambria" w:eastAsia="Cambria" w:hAnsi="Cambria" w:cs="Cambria"/>
          <w:color w:val="000000"/>
          <w:sz w:val="22"/>
          <w:szCs w:val="22"/>
        </w:rPr>
      </w:pPr>
    </w:p>
    <w:p w:rsidR="0031623A" w:rsidRDefault="004C4685">
      <w:pPr>
        <w:jc w:val="both"/>
        <w:rPr>
          <w:b/>
        </w:rPr>
      </w:pPr>
      <w:r>
        <w:rPr>
          <w:rFonts w:ascii="Cambria" w:eastAsia="Cambria" w:hAnsi="Cambria" w:cs="Cambria"/>
          <w:b/>
          <w:color w:val="000000"/>
          <w:sz w:val="22"/>
          <w:szCs w:val="22"/>
        </w:rPr>
        <w:t>Aicinām iesaistīties militārā mantojuma apzināšanā</w:t>
      </w:r>
    </w:p>
    <w:p w:rsidR="0031623A" w:rsidRDefault="004C4685" w:rsidP="00CE339D">
      <w:pPr>
        <w:numPr>
          <w:ilvl w:val="0"/>
          <w:numId w:val="3"/>
        </w:numPr>
        <w:spacing w:before="57" w:after="57"/>
        <w:jc w:val="both"/>
      </w:pPr>
      <w:r>
        <w:rPr>
          <w:rFonts w:ascii="Cambria" w:eastAsia="Cambria" w:hAnsi="Cambria" w:cs="Cambria"/>
          <w:color w:val="000000"/>
          <w:sz w:val="22"/>
          <w:szCs w:val="22"/>
        </w:rPr>
        <w:t xml:space="preserve">Viens no militārā mantojuma tūrisma mērķiem ir saglabāt vēstures liecības, kas pamazām zūd. Taču tās var nepazaudēt, iesaistot tūrismā. Viens no piemēriem ir tilts pār Daugavu, kas būvēts 2. Pasaules kara laikā, nodrošinot vācu armijas atkāpšanos. Mūsdienās no tā saglabājušies tikai balsti, taču tā ir interesanta vēstures liecība par kara notikumiem Ķeguma apkaimē. Ir saglabājušās vēsturiskas fotogrāfijas, stāsti par tilta būvniecību, kas ļauj izveidot militārā mantojuma tūrisma apskates vietu. Iespējams, vēl ir daudz šādu neapzinātu un neizpētītu vietu, kuras varētu iekļaut tūrisma piedāvājumā, sadarbojoties vietējās vēstures entuziastiem, tūrisma un vēstures speciālistiem. Iedvesmas video:  </w:t>
      </w:r>
      <w:hyperlink r:id="rId10">
        <w:r>
          <w:rPr>
            <w:rFonts w:ascii="Cambria" w:eastAsia="Cambria" w:hAnsi="Cambria" w:cs="Cambria"/>
            <w:color w:val="000000"/>
            <w:sz w:val="22"/>
            <w:szCs w:val="22"/>
            <w:u w:val="single"/>
          </w:rPr>
          <w:t>https://youtu.be/y6dmt2tJU_w</w:t>
        </w:r>
      </w:hyperlink>
      <w:r>
        <w:rPr>
          <w:rFonts w:ascii="Cambria" w:eastAsia="Cambria" w:hAnsi="Cambria" w:cs="Cambria"/>
          <w:color w:val="000000"/>
          <w:sz w:val="22"/>
          <w:szCs w:val="22"/>
        </w:rPr>
        <w:t xml:space="preserve"> </w:t>
      </w:r>
      <w:r>
        <w:rPr>
          <w:rFonts w:ascii="Cambria" w:eastAsia="Cambria" w:hAnsi="Cambria" w:cs="Cambria"/>
          <w:color w:val="000000"/>
          <w:sz w:val="22"/>
          <w:szCs w:val="22"/>
        </w:rPr>
        <w:br/>
      </w:r>
    </w:p>
    <w:p w:rsidR="0031623A" w:rsidRDefault="004C4685" w:rsidP="00CE339D">
      <w:pPr>
        <w:numPr>
          <w:ilvl w:val="0"/>
          <w:numId w:val="3"/>
        </w:numPr>
        <w:jc w:val="both"/>
      </w:pPr>
      <w:r>
        <w:rPr>
          <w:rFonts w:ascii="Cambria" w:eastAsia="Cambria" w:hAnsi="Cambria" w:cs="Cambria"/>
          <w:color w:val="000000"/>
          <w:sz w:val="22"/>
          <w:szCs w:val="22"/>
        </w:rPr>
        <w:t xml:space="preserve">Militārā mantojuma tūrisma vietnē, papildus vēsturiskiem faktiem, iekļauti arī 293 atmiņu stāsti, ko iesūtījuši vai stāstījuši cilvēki, atsaucoties projekta komandas aicinājumam. Cilvēku personiskās pieredzes ir daļa no mūsu kopīgās vēstures un pašapziņas. Laikam ejot, arvien mazāk ir cilvēku, kuri spēj atcerēties un pastāstīt par konkrētiem, senākiem notikumiem. Tādēļ aicinām dokumentēt – pierakstīt vai ierakstīt viedierīcē stāstīto, mudināt rakstīt atmiņas. Aicinām dalīties ar sev zināmiem vēsturiskiem stāstiem, rakstot uz </w:t>
      </w:r>
      <w:hyperlink r:id="rId11">
        <w:r>
          <w:rPr>
            <w:rFonts w:ascii="Cambria" w:eastAsia="Cambria" w:hAnsi="Cambria" w:cs="Cambria"/>
            <w:color w:val="000000"/>
            <w:sz w:val="22"/>
            <w:szCs w:val="22"/>
            <w:u w:val="single"/>
          </w:rPr>
          <w:t>military@celotajs.lv</w:t>
        </w:r>
      </w:hyperlink>
      <w:r>
        <w:rPr>
          <w:rFonts w:ascii="Cambria" w:eastAsia="Cambria" w:hAnsi="Cambria" w:cs="Cambria"/>
          <w:color w:val="000000"/>
          <w:sz w:val="22"/>
          <w:szCs w:val="22"/>
        </w:rPr>
        <w:t>. Atmiņu stāstus publicēsim militārā mantojuma tūrisma vietnē un sociālajos tīklos. Bieži saņemam arī tūristu komentārus par objektiem un stāstiem, ko publicējam vietnē - nu jau to ir vairāk kā 100.</w:t>
      </w:r>
    </w:p>
    <w:p w:rsidR="0031623A" w:rsidRDefault="004C4685">
      <w:pPr>
        <w:ind w:left="720"/>
        <w:jc w:val="both"/>
      </w:pPr>
      <w:r>
        <w:rPr>
          <w:rFonts w:ascii="Cambria" w:eastAsia="Cambria" w:hAnsi="Cambria" w:cs="Cambria"/>
          <w:color w:val="000000"/>
          <w:sz w:val="22"/>
          <w:szCs w:val="22"/>
        </w:rPr>
        <w:t xml:space="preserve"> </w:t>
      </w:r>
    </w:p>
    <w:p w:rsidR="0031623A" w:rsidRDefault="004C4685">
      <w:pPr>
        <w:jc w:val="both"/>
      </w:pPr>
      <w:r>
        <w:rPr>
          <w:rFonts w:ascii="Cambria" w:eastAsia="Cambria" w:hAnsi="Cambria" w:cs="Cambria"/>
          <w:b/>
          <w:color w:val="000000"/>
          <w:sz w:val="22"/>
          <w:szCs w:val="22"/>
        </w:rPr>
        <w:t>Informācija militārā mantojuma tūrisma ceļojumiem</w:t>
      </w:r>
    </w:p>
    <w:p w:rsidR="0031623A" w:rsidRDefault="004C4685" w:rsidP="00CE339D">
      <w:pPr>
        <w:numPr>
          <w:ilvl w:val="0"/>
          <w:numId w:val="4"/>
        </w:numPr>
        <w:pBdr>
          <w:top w:val="nil"/>
          <w:left w:val="nil"/>
          <w:bottom w:val="nil"/>
          <w:right w:val="nil"/>
          <w:between w:val="nil"/>
        </w:pBdr>
        <w:spacing w:line="276" w:lineRule="auto"/>
      </w:pPr>
      <w:r>
        <w:rPr>
          <w:rFonts w:ascii="Cambria" w:eastAsia="Cambria" w:hAnsi="Cambria" w:cs="Cambria"/>
          <w:color w:val="000000"/>
          <w:sz w:val="22"/>
          <w:szCs w:val="22"/>
        </w:rPr>
        <w:t xml:space="preserve">Vietnē  </w:t>
      </w:r>
      <w:hyperlink r:id="rId12">
        <w:r>
          <w:rPr>
            <w:rFonts w:ascii="Cambria" w:eastAsia="Cambria" w:hAnsi="Cambria" w:cs="Cambria"/>
            <w:color w:val="000000"/>
            <w:sz w:val="22"/>
            <w:szCs w:val="22"/>
            <w:u w:val="single"/>
          </w:rPr>
          <w:t>www.militaryheritagetourism.info</w:t>
        </w:r>
      </w:hyperlink>
      <w:r>
        <w:rPr>
          <w:rFonts w:ascii="Cambria" w:eastAsia="Cambria" w:hAnsi="Cambria" w:cs="Cambria"/>
          <w:color w:val="000000"/>
          <w:sz w:val="22"/>
          <w:szCs w:val="22"/>
        </w:rPr>
        <w:t xml:space="preserve"> </w:t>
      </w:r>
    </w:p>
    <w:p w:rsidR="0031623A" w:rsidRDefault="004C4685" w:rsidP="00CE339D">
      <w:pPr>
        <w:numPr>
          <w:ilvl w:val="0"/>
          <w:numId w:val="4"/>
        </w:numPr>
        <w:pBdr>
          <w:top w:val="nil"/>
          <w:left w:val="nil"/>
          <w:bottom w:val="nil"/>
          <w:right w:val="nil"/>
          <w:between w:val="nil"/>
        </w:pBdr>
        <w:spacing w:line="276" w:lineRule="auto"/>
      </w:pPr>
      <w:r>
        <w:rPr>
          <w:rFonts w:ascii="Cambria" w:eastAsia="Cambria" w:hAnsi="Cambria" w:cs="Cambria"/>
          <w:color w:val="000000"/>
          <w:sz w:val="22"/>
          <w:szCs w:val="22"/>
        </w:rPr>
        <w:t>Sociālajos tīklos Facebook un Instagram @militaryheritagetourism</w:t>
      </w:r>
    </w:p>
    <w:p w:rsidR="0031623A" w:rsidRDefault="004C4685" w:rsidP="00CE339D">
      <w:pPr>
        <w:numPr>
          <w:ilvl w:val="0"/>
          <w:numId w:val="4"/>
        </w:numPr>
        <w:pBdr>
          <w:top w:val="nil"/>
          <w:left w:val="nil"/>
          <w:bottom w:val="nil"/>
          <w:right w:val="nil"/>
          <w:between w:val="nil"/>
        </w:pBdr>
        <w:spacing w:line="276" w:lineRule="auto"/>
      </w:pPr>
      <w:r>
        <w:rPr>
          <w:rFonts w:ascii="Cambria" w:eastAsia="Cambria" w:hAnsi="Cambria" w:cs="Cambria"/>
          <w:color w:val="000000"/>
          <w:sz w:val="22"/>
          <w:szCs w:val="22"/>
        </w:rPr>
        <w:t xml:space="preserve">Militārā mantojuma tūrisma ceļvežos un kartēs:  </w:t>
      </w:r>
      <w:hyperlink r:id="rId13">
        <w:r>
          <w:rPr>
            <w:rFonts w:ascii="Cambria" w:eastAsia="Cambria" w:hAnsi="Cambria" w:cs="Cambria"/>
            <w:color w:val="000000"/>
            <w:sz w:val="22"/>
            <w:szCs w:val="22"/>
            <w:u w:val="single"/>
          </w:rPr>
          <w:t>https://militaryheritagetourism.info/lv/info/publications</w:t>
        </w:r>
      </w:hyperlink>
      <w:r>
        <w:rPr>
          <w:rFonts w:ascii="Cambria" w:eastAsia="Cambria" w:hAnsi="Cambria" w:cs="Cambria"/>
          <w:color w:val="000000"/>
          <w:sz w:val="22"/>
          <w:szCs w:val="22"/>
        </w:rPr>
        <w:t xml:space="preserve"> </w:t>
      </w:r>
    </w:p>
    <w:p w:rsidR="0031623A" w:rsidRDefault="0031623A">
      <w:pPr>
        <w:pBdr>
          <w:top w:val="nil"/>
          <w:left w:val="nil"/>
          <w:bottom w:val="nil"/>
          <w:right w:val="nil"/>
          <w:between w:val="nil"/>
        </w:pBdr>
        <w:spacing w:after="140" w:line="276" w:lineRule="auto"/>
        <w:ind w:left="720"/>
        <w:jc w:val="both"/>
        <w:rPr>
          <w:rFonts w:ascii="Cambria" w:eastAsia="Cambria" w:hAnsi="Cambria" w:cs="Cambria"/>
          <w:color w:val="000000"/>
          <w:sz w:val="22"/>
          <w:szCs w:val="22"/>
        </w:rPr>
      </w:pPr>
    </w:p>
    <w:p w:rsidR="0031623A" w:rsidRDefault="004C4685">
      <w:pPr>
        <w:pBdr>
          <w:top w:val="nil"/>
          <w:left w:val="nil"/>
          <w:bottom w:val="nil"/>
          <w:right w:val="nil"/>
          <w:between w:val="nil"/>
        </w:pBdr>
        <w:spacing w:after="140" w:line="276" w:lineRule="auto"/>
        <w:rPr>
          <w:rFonts w:ascii="Cambria" w:eastAsia="Cambria" w:hAnsi="Cambria" w:cs="Cambria"/>
          <w:color w:val="000000"/>
          <w:sz w:val="22"/>
          <w:szCs w:val="22"/>
        </w:rPr>
      </w:pPr>
      <w:r>
        <w:rPr>
          <w:rFonts w:ascii="Cambria" w:eastAsia="Cambria" w:hAnsi="Cambria" w:cs="Cambria"/>
          <w:b/>
          <w:color w:val="000000"/>
          <w:sz w:val="22"/>
          <w:szCs w:val="22"/>
        </w:rPr>
        <w:t xml:space="preserve">Stipri vakar – brīvi šodien! </w:t>
      </w:r>
      <w:r>
        <w:rPr>
          <w:rFonts w:ascii="Cambria" w:eastAsia="Cambria" w:hAnsi="Cambria" w:cs="Cambria"/>
          <w:color w:val="000000"/>
          <w:sz w:val="22"/>
          <w:szCs w:val="22"/>
        </w:rPr>
        <w:t xml:space="preserve">Šī joprojām ir devīze un mērķis mūsu stāstam par Baltijas kopīgo militāro mantojumu un neatkarību. </w:t>
      </w:r>
    </w:p>
    <w:p w:rsidR="0031623A" w:rsidRDefault="0031623A">
      <w:pPr>
        <w:pBdr>
          <w:top w:val="nil"/>
          <w:left w:val="nil"/>
          <w:bottom w:val="nil"/>
          <w:right w:val="nil"/>
          <w:between w:val="nil"/>
        </w:pBdr>
        <w:spacing w:after="140" w:line="276" w:lineRule="auto"/>
        <w:rPr>
          <w:color w:val="000000"/>
        </w:rPr>
      </w:pPr>
    </w:p>
    <w:p w:rsidR="0031623A" w:rsidRDefault="004C4685">
      <w:pPr>
        <w:pBdr>
          <w:top w:val="nil"/>
          <w:left w:val="nil"/>
          <w:bottom w:val="nil"/>
          <w:right w:val="nil"/>
          <w:between w:val="nil"/>
        </w:pBdr>
        <w:spacing w:after="140" w:line="276" w:lineRule="auto"/>
        <w:rPr>
          <w:color w:val="000000"/>
        </w:rPr>
      </w:pPr>
      <w:r>
        <w:rPr>
          <w:color w:val="000000"/>
        </w:rPr>
        <w:t xml:space="preserve">Asnāte Ziemele, </w:t>
      </w:r>
      <w:r>
        <w:rPr>
          <w:color w:val="000000"/>
        </w:rPr>
        <w:br/>
        <w:t>Latvijas Lauku tūrisma asociācijas “Lauku ceļotājs” prezidente (tel. 29285756)</w:t>
      </w:r>
    </w:p>
    <w:p w:rsidR="0031623A" w:rsidRDefault="004C4685" w:rsidP="00F44182">
      <w:pPr>
        <w:pBdr>
          <w:top w:val="nil"/>
          <w:left w:val="nil"/>
          <w:bottom w:val="nil"/>
          <w:right w:val="nil"/>
          <w:between w:val="nil"/>
        </w:pBdr>
        <w:spacing w:after="140" w:line="276" w:lineRule="auto"/>
        <w:jc w:val="both"/>
        <w:rPr>
          <w:rFonts w:ascii="Cambria" w:eastAsia="Cambria" w:hAnsi="Cambria" w:cs="Cambria"/>
          <w:i/>
          <w:color w:val="000000"/>
          <w:sz w:val="22"/>
          <w:szCs w:val="22"/>
        </w:rPr>
      </w:pPr>
      <w:r>
        <w:rPr>
          <w:rFonts w:ascii="Cambria" w:eastAsia="Cambria" w:hAnsi="Cambria" w:cs="Cambria"/>
          <w:i/>
          <w:color w:val="000000"/>
          <w:sz w:val="22"/>
          <w:szCs w:val="22"/>
        </w:rPr>
        <w:lastRenderedPageBreak/>
        <w:t>Projekts LL-00052 „Baltijas militārā mantojuma tūrisma produkta paplašināšana Lietuvā un Dienvidlatvijā” (Military Heritage II) tiek realizēts ar Eiropas Savienības un Interreg VI-A Latvijas – Lietuvas programmas 2021. –2027. gadam atbalstu. Šī preses ziņa ir sagatavota ar Eiropas Savienības finansiālo atbalstu. Par tās saturu pilnībā atbild Latvijas Lauku tūrisma asociācija “Lauku ceļotājs”, un tā var neatspoguļot Eiropas Savienības oficiālo nostāju.</w:t>
      </w:r>
    </w:p>
    <w:p w:rsidR="0031623A" w:rsidRDefault="004C4685">
      <w:pPr>
        <w:pBdr>
          <w:top w:val="nil"/>
          <w:left w:val="nil"/>
          <w:bottom w:val="nil"/>
          <w:right w:val="nil"/>
          <w:between w:val="nil"/>
        </w:pBdr>
        <w:spacing w:after="140" w:line="276" w:lineRule="auto"/>
        <w:rPr>
          <w:rFonts w:ascii="Cambria" w:eastAsia="Cambria" w:hAnsi="Cambria" w:cs="Cambria"/>
          <w:i/>
          <w:color w:val="000000"/>
          <w:sz w:val="22"/>
          <w:szCs w:val="22"/>
        </w:rPr>
      </w:pPr>
      <w:r>
        <w:rPr>
          <w:rFonts w:ascii="Cambria" w:eastAsia="Cambria" w:hAnsi="Cambria" w:cs="Cambria"/>
          <w:i/>
          <w:noProof/>
          <w:color w:val="000000"/>
          <w:sz w:val="22"/>
          <w:szCs w:val="22"/>
          <w:lang w:val="en-US" w:eastAsia="en-US"/>
        </w:rPr>
        <w:drawing>
          <wp:inline distT="114300" distB="114300" distL="114300" distR="114300">
            <wp:extent cx="6217920" cy="1882140"/>
            <wp:effectExtent l="0" t="0" r="0" b="381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a:stretch>
                      <a:fillRect/>
                    </a:stretch>
                  </pic:blipFill>
                  <pic:spPr>
                    <a:xfrm>
                      <a:off x="0" y="0"/>
                      <a:ext cx="6218896" cy="1882435"/>
                    </a:xfrm>
                    <a:prstGeom prst="rect">
                      <a:avLst/>
                    </a:prstGeom>
                    <a:ln/>
                  </pic:spPr>
                </pic:pic>
              </a:graphicData>
            </a:graphic>
          </wp:inline>
        </w:drawing>
      </w:r>
    </w:p>
    <w:p w:rsidR="0031623A" w:rsidRDefault="004C4685">
      <w:pPr>
        <w:jc w:val="both"/>
        <w:rPr>
          <w:rFonts w:ascii="Cambria" w:eastAsia="Cambria" w:hAnsi="Cambria" w:cs="Cambria"/>
          <w:i/>
          <w:sz w:val="22"/>
          <w:szCs w:val="22"/>
        </w:rPr>
      </w:pPr>
      <w:r>
        <w:rPr>
          <w:rFonts w:ascii="Cambria" w:eastAsia="Cambria" w:hAnsi="Cambria" w:cs="Cambria"/>
          <w:i/>
          <w:color w:val="000000"/>
          <w:sz w:val="22"/>
          <w:szCs w:val="22"/>
        </w:rPr>
        <w:t>Šī aktivitāte tiek veikta kā daļa no projekta EE-LV00094 "Uzlabota Latvijas-Igaunijas militārā mantojuma tūrisma produkta pieejamība” (MIL-HER ACCESSIBLE,). Projekts tiek realizēts ar Eiropas Savienības un Interreg VI-A Igaunijas-Latvijas programmas 2021.-2027. gadam finansiālu atblastu. Šī preses ziņa atspoguļo autora viedokli. Programmas vadošā iestāde neatbild par tajā ietvertās informācijas iespējamo izmantošanu.</w:t>
      </w:r>
    </w:p>
    <w:p w:rsidR="0031623A" w:rsidRDefault="004C4685">
      <w:pPr>
        <w:jc w:val="both"/>
        <w:rPr>
          <w:rFonts w:ascii="Cambria" w:eastAsia="Cambria" w:hAnsi="Cambria" w:cs="Cambria"/>
          <w:sz w:val="20"/>
          <w:szCs w:val="20"/>
        </w:rPr>
      </w:pPr>
      <w:r>
        <w:rPr>
          <w:rFonts w:ascii="Cambria" w:eastAsia="Cambria" w:hAnsi="Cambria" w:cs="Cambria"/>
          <w:noProof/>
          <w:sz w:val="20"/>
          <w:szCs w:val="20"/>
          <w:lang w:val="en-US" w:eastAsia="en-US"/>
        </w:rPr>
        <w:drawing>
          <wp:inline distT="114300" distB="114300" distL="114300" distR="114300">
            <wp:extent cx="6172200" cy="1897380"/>
            <wp:effectExtent l="0" t="0" r="0" b="762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a:stretch>
                      <a:fillRect/>
                    </a:stretch>
                  </pic:blipFill>
                  <pic:spPr>
                    <a:xfrm>
                      <a:off x="0" y="0"/>
                      <a:ext cx="6173168" cy="1897678"/>
                    </a:xfrm>
                    <a:prstGeom prst="rect">
                      <a:avLst/>
                    </a:prstGeom>
                    <a:ln/>
                  </pic:spPr>
                </pic:pic>
              </a:graphicData>
            </a:graphic>
          </wp:inline>
        </w:drawing>
      </w:r>
    </w:p>
    <w:p w:rsidR="0031623A" w:rsidRDefault="0031623A">
      <w:pPr>
        <w:jc w:val="both"/>
        <w:rPr>
          <w:rFonts w:ascii="Cambria" w:eastAsia="Cambria" w:hAnsi="Cambria" w:cs="Cambria"/>
          <w:sz w:val="20"/>
          <w:szCs w:val="20"/>
        </w:rPr>
      </w:pPr>
    </w:p>
    <w:p w:rsidR="0031623A" w:rsidRDefault="0031623A">
      <w:pPr>
        <w:jc w:val="both"/>
        <w:rPr>
          <w:rFonts w:ascii="Cambria" w:eastAsia="Cambria" w:hAnsi="Cambria" w:cs="Cambria"/>
          <w:sz w:val="22"/>
          <w:szCs w:val="22"/>
        </w:rPr>
      </w:pPr>
      <w:bookmarkStart w:id="1" w:name="_heading=h.1fob9te" w:colFirst="0" w:colLast="0"/>
      <w:bookmarkEnd w:id="1"/>
    </w:p>
    <w:sectPr w:rsidR="0031623A">
      <w:headerReference w:type="default" r:id="rId16"/>
      <w:footerReference w:type="default" r:id="rId17"/>
      <w:pgSz w:w="11906" w:h="16838"/>
      <w:pgMar w:top="1440" w:right="1134" w:bottom="1440" w:left="1134" w:header="360" w:footer="4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DD9" w:rsidRDefault="007A4DD9">
      <w:r>
        <w:separator/>
      </w:r>
    </w:p>
  </w:endnote>
  <w:endnote w:type="continuationSeparator" w:id="0">
    <w:p w:rsidR="007A4DD9" w:rsidRDefault="007A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23A" w:rsidRDefault="004C4685">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6" name="image1.png" descr="LC_veidlapa_footer"/>
          <wp:cNvGraphicFramePr/>
          <a:graphic xmlns:a="http://schemas.openxmlformats.org/drawingml/2006/main">
            <a:graphicData uri="http://schemas.openxmlformats.org/drawingml/2006/picture">
              <pic:pic xmlns:pic="http://schemas.openxmlformats.org/drawingml/2006/picture">
                <pic:nvPicPr>
                  <pic:cNvPr id="0" name="image1.png" descr="LC_veidlapa_footer"/>
                  <pic:cNvPicPr preferRelativeResize="0"/>
                </pic:nvPicPr>
                <pic:blipFill>
                  <a:blip r:embed="rId1"/>
                  <a:srcRect/>
                  <a:stretch>
                    <a:fillRect/>
                  </a:stretch>
                </pic:blipFill>
                <pic:spPr>
                  <a:xfrm>
                    <a:off x="0" y="0"/>
                    <a:ext cx="5286375" cy="5524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DD9" w:rsidRDefault="007A4DD9">
      <w:r>
        <w:separator/>
      </w:r>
    </w:p>
  </w:footnote>
  <w:footnote w:type="continuationSeparator" w:id="0">
    <w:p w:rsidR="007A4DD9" w:rsidRDefault="007A4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23A" w:rsidRDefault="004C4685">
    <w:pPr>
      <w:tabs>
        <w:tab w:val="center" w:pos="4680"/>
        <w:tab w:val="right" w:pos="9360"/>
      </w:tabs>
      <w:rPr>
        <w:color w:val="000000"/>
        <w:sz w:val="20"/>
        <w:szCs w:val="20"/>
      </w:rPr>
    </w:pPr>
    <w:r>
      <w:rPr>
        <w:color w:val="000000"/>
        <w:sz w:val="20"/>
        <w:szCs w:val="20"/>
      </w:rPr>
      <w:t xml:space="preserve">                                                 </w:t>
    </w:r>
    <w:r w:rsidR="00787D05" w:rsidRPr="00B41F5F">
      <w:rPr>
        <w:rFonts w:cstheme="minorHAnsi"/>
        <w:noProof/>
        <w:sz w:val="20"/>
        <w:szCs w:val="20"/>
        <w:lang w:val="en-US"/>
      </w:rPr>
      <w:drawing>
        <wp:inline distT="0" distB="0" distL="0" distR="0" wp14:anchorId="11C2EFEE" wp14:editId="7E7B2552">
          <wp:extent cx="998220" cy="688493"/>
          <wp:effectExtent l="0" t="0" r="0" b="0"/>
          <wp:docPr id="2" name="Picture 3" descr="Lauku_celotaj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ku_celotajs_LOGO.jpg"/>
                  <pic:cNvPicPr/>
                </pic:nvPicPr>
                <pic:blipFill>
                  <a:blip r:embed="rId1" cstate="print"/>
                  <a:stretch>
                    <a:fillRect/>
                  </a:stretch>
                </pic:blipFill>
                <pic:spPr>
                  <a:xfrm>
                    <a:off x="0" y="0"/>
                    <a:ext cx="1021275" cy="704395"/>
                  </a:xfrm>
                  <a:prstGeom prst="rect">
                    <a:avLst/>
                  </a:prstGeom>
                </pic:spPr>
              </pic:pic>
            </a:graphicData>
          </a:graphic>
        </wp:inline>
      </w:drawing>
    </w:r>
    <w:r>
      <w:t xml:space="preserve"> </w:t>
    </w:r>
    <w:r>
      <w:rPr>
        <w:noProof/>
        <w:lang w:val="en-US" w:eastAsia="en-US"/>
      </w:rPr>
      <w:drawing>
        <wp:inline distT="114300" distB="114300" distL="114300" distR="114300">
          <wp:extent cx="1832533" cy="95649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32533" cy="95649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F6BBA"/>
    <w:multiLevelType w:val="multilevel"/>
    <w:tmpl w:val="284AE18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nsid w:val="37B421E8"/>
    <w:multiLevelType w:val="multilevel"/>
    <w:tmpl w:val="D5D27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nsid w:val="5ACB6654"/>
    <w:multiLevelType w:val="multilevel"/>
    <w:tmpl w:val="0344A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nsid w:val="6C095BD4"/>
    <w:multiLevelType w:val="multilevel"/>
    <w:tmpl w:val="60725F0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1623A"/>
    <w:rsid w:val="001930B9"/>
    <w:rsid w:val="0031623A"/>
    <w:rsid w:val="004C4685"/>
    <w:rsid w:val="00513AF1"/>
    <w:rsid w:val="00787D05"/>
    <w:rsid w:val="007A4DD9"/>
    <w:rsid w:val="00CE339D"/>
    <w:rsid w:val="00CF5762"/>
    <w:rsid w:val="00DB7BCC"/>
    <w:rsid w:val="00F4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suppressAutoHyphens/>
    </w:pPr>
    <w:rPr>
      <w:lang w:eastAsia="en-GB"/>
    </w:r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205E2"/>
    <w:pPr>
      <w:keepNext/>
      <w:keepLines/>
      <w:spacing w:before="480" w:after="120"/>
    </w:pPr>
    <w:rPr>
      <w:b/>
      <w:sz w:val="72"/>
      <w:szCs w:val="72"/>
    </w:rPr>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customStyle="1" w:styleId="caption1">
    <w:name w:val="caption1"/>
    <w:basedOn w:val="Normal"/>
    <w:qFormat/>
    <w:rsid w:val="00B205E2"/>
    <w:pPr>
      <w:suppressLineNumbers/>
      <w:spacing w:before="120" w:after="120"/>
    </w:pPr>
    <w:rPr>
      <w:rFonts w:cs="Lucida Sans"/>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311350"/>
    <w:pPr>
      <w:suppressLineNumbers/>
    </w:pPr>
  </w:style>
  <w:style w:type="paragraph" w:styleId="ListParagraph">
    <w:name w:val="List Paragraph"/>
    <w:basedOn w:val="Normal"/>
    <w:uiPriority w:val="34"/>
    <w:qFormat/>
    <w:rsid w:val="00620153"/>
    <w:pPr>
      <w:ind w:left="720"/>
      <w:contextualSpacing/>
    </w:pPr>
  </w:style>
  <w:style w:type="paragraph" w:customStyle="1" w:styleId="TableHeading">
    <w:name w:val="Table Heading"/>
    <w:basedOn w:val="TableContents"/>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suppressAutoHyphens/>
    </w:pPr>
    <w:rPr>
      <w:lang w:eastAsia="en-GB"/>
    </w:r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205E2"/>
    <w:pPr>
      <w:keepNext/>
      <w:keepLines/>
      <w:spacing w:before="480" w:after="120"/>
    </w:pPr>
    <w:rPr>
      <w:b/>
      <w:sz w:val="72"/>
      <w:szCs w:val="72"/>
    </w:rPr>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customStyle="1" w:styleId="caption1">
    <w:name w:val="caption1"/>
    <w:basedOn w:val="Normal"/>
    <w:qFormat/>
    <w:rsid w:val="00B205E2"/>
    <w:pPr>
      <w:suppressLineNumbers/>
      <w:spacing w:before="120" w:after="120"/>
    </w:pPr>
    <w:rPr>
      <w:rFonts w:cs="Lucida Sans"/>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311350"/>
    <w:pPr>
      <w:suppressLineNumbers/>
    </w:pPr>
  </w:style>
  <w:style w:type="paragraph" w:styleId="ListParagraph">
    <w:name w:val="List Paragraph"/>
    <w:basedOn w:val="Normal"/>
    <w:uiPriority w:val="34"/>
    <w:qFormat/>
    <w:rsid w:val="00620153"/>
    <w:pPr>
      <w:ind w:left="720"/>
      <w:contextualSpacing/>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litaryheritagetourism.info/lv/info/publications?lang=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litaryheritagetourism.inf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litary@celotajs.lv" TargetMode="Externa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yperlink" Target="https://youtu.be/y6dmt2tJU_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ilitaryheritagetourism.info/" TargetMode="External"/><Relationship Id="rId14"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mzNKcjQ6M4fCJPHI6cOA5XQYuw==">CgMxLjAyCWguMWZvYjl0ZTgAciExSy05V3c5MVJoTnBXZFh2cFlWQ0N2SEowLVJlV1lnY2E=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Katrina Serzante</cp:lastModifiedBy>
  <cp:revision>5</cp:revision>
  <dcterms:created xsi:type="dcterms:W3CDTF">2023-10-16T10:33:00Z</dcterms:created>
  <dcterms:modified xsi:type="dcterms:W3CDTF">2024-08-02T12:38:00Z</dcterms:modified>
</cp:coreProperties>
</file>