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8B" w:rsidRPr="00541C4C" w:rsidRDefault="003C0D8B" w:rsidP="00D94140">
      <w:pPr>
        <w:pStyle w:val="Heading1"/>
        <w:keepNext w:val="0"/>
        <w:numPr>
          <w:ilvl w:val="0"/>
          <w:numId w:val="0"/>
        </w:numPr>
        <w:ind w:left="360" w:hanging="360"/>
        <w:jc w:val="center"/>
        <w:rPr>
          <w:u w:val="single"/>
        </w:rPr>
      </w:pPr>
      <w:bookmarkStart w:id="0" w:name="_Toc277239164"/>
      <w:proofErr w:type="spellStart"/>
      <w:r w:rsidRPr="00541C4C">
        <w:rPr>
          <w:u w:val="single"/>
        </w:rPr>
        <w:t>Mikrouzņēmumu</w:t>
      </w:r>
      <w:proofErr w:type="spellEnd"/>
      <w:r w:rsidRPr="00541C4C">
        <w:rPr>
          <w:u w:val="single"/>
        </w:rPr>
        <w:t xml:space="preserve"> nodokļa maksāšana</w:t>
      </w:r>
      <w:bookmarkEnd w:id="0"/>
    </w:p>
    <w:p w:rsidR="003C0D8B" w:rsidRPr="00541C4C" w:rsidRDefault="00D94140" w:rsidP="00D94140">
      <w:pPr>
        <w:pStyle w:val="StyleHeading213ptNotBold"/>
        <w:keepNext w:val="0"/>
        <w:numPr>
          <w:ilvl w:val="0"/>
          <w:numId w:val="0"/>
        </w:numPr>
        <w:rPr>
          <w:sz w:val="24"/>
          <w:szCs w:val="24"/>
        </w:rPr>
      </w:pPr>
      <w:r w:rsidRPr="00541C4C">
        <w:rPr>
          <w:sz w:val="24"/>
          <w:szCs w:val="24"/>
        </w:rPr>
        <w:t xml:space="preserve">     </w:t>
      </w:r>
      <w:proofErr w:type="spellStart"/>
      <w:r w:rsidR="003C0D8B" w:rsidRPr="00541C4C">
        <w:rPr>
          <w:sz w:val="24"/>
          <w:szCs w:val="24"/>
        </w:rPr>
        <w:t>Mikrouzņēmumu</w:t>
      </w:r>
      <w:proofErr w:type="spellEnd"/>
      <w:r w:rsidR="003C0D8B" w:rsidRPr="00541C4C">
        <w:rPr>
          <w:sz w:val="24"/>
          <w:szCs w:val="24"/>
        </w:rPr>
        <w:t xml:space="preserve"> nodokli par taksācijas perioda apgrozījumu </w:t>
      </w:r>
      <w:proofErr w:type="spellStart"/>
      <w:r w:rsidR="003C0D8B" w:rsidRPr="00541C4C">
        <w:rPr>
          <w:sz w:val="24"/>
          <w:szCs w:val="24"/>
        </w:rPr>
        <w:t>mikrouzņēmums</w:t>
      </w:r>
      <w:proofErr w:type="spellEnd"/>
      <w:r w:rsidR="003C0D8B" w:rsidRPr="00541C4C">
        <w:rPr>
          <w:sz w:val="24"/>
          <w:szCs w:val="24"/>
        </w:rPr>
        <w:t xml:space="preserve"> maksā četras reizes gadā par katra ceturkšņa apgrozījumu.</w:t>
      </w:r>
    </w:p>
    <w:p w:rsidR="003C0D8B" w:rsidRPr="00541C4C" w:rsidRDefault="00D94140" w:rsidP="00D94140">
      <w:pPr>
        <w:pStyle w:val="StyleHeading213ptNotBold"/>
        <w:keepNext w:val="0"/>
        <w:numPr>
          <w:ilvl w:val="0"/>
          <w:numId w:val="0"/>
        </w:numPr>
        <w:rPr>
          <w:sz w:val="24"/>
          <w:szCs w:val="24"/>
        </w:rPr>
      </w:pPr>
      <w:r w:rsidRPr="00541C4C">
        <w:rPr>
          <w:sz w:val="24"/>
          <w:szCs w:val="24"/>
        </w:rPr>
        <w:t xml:space="preserve">     </w:t>
      </w:r>
      <w:proofErr w:type="spellStart"/>
      <w:r w:rsidR="003C0D8B" w:rsidRPr="00541C4C">
        <w:rPr>
          <w:sz w:val="24"/>
          <w:szCs w:val="24"/>
        </w:rPr>
        <w:t>Mikrouzņēmums</w:t>
      </w:r>
      <w:proofErr w:type="spellEnd"/>
      <w:r w:rsidR="003C0D8B" w:rsidRPr="00541C4C">
        <w:rPr>
          <w:sz w:val="24"/>
          <w:szCs w:val="24"/>
        </w:rPr>
        <w:t xml:space="preserve"> maksā </w:t>
      </w:r>
      <w:proofErr w:type="spellStart"/>
      <w:r w:rsidR="003C0D8B" w:rsidRPr="00541C4C">
        <w:rPr>
          <w:sz w:val="24"/>
          <w:szCs w:val="24"/>
        </w:rPr>
        <w:t>mikrouzņēmumu</w:t>
      </w:r>
      <w:proofErr w:type="spellEnd"/>
      <w:r w:rsidR="003C0D8B" w:rsidRPr="00541C4C">
        <w:rPr>
          <w:sz w:val="24"/>
          <w:szCs w:val="24"/>
        </w:rPr>
        <w:t xml:space="preserve"> nodokli līdz ceturksnim sekojošā mēneša piecpadsmitajam datumam.</w:t>
      </w:r>
    </w:p>
    <w:p w:rsidR="003C0D8B" w:rsidRPr="00541C4C" w:rsidRDefault="00D94140" w:rsidP="00541C4C">
      <w:pPr>
        <w:pStyle w:val="StyleHeading213ptNotBold"/>
        <w:keepNext w:val="0"/>
        <w:numPr>
          <w:ilvl w:val="0"/>
          <w:numId w:val="0"/>
        </w:numPr>
        <w:rPr>
          <w:b/>
        </w:rPr>
      </w:pPr>
      <w:r>
        <w:t xml:space="preserve">     </w:t>
      </w:r>
      <w:proofErr w:type="spellStart"/>
      <w:r w:rsidR="003C0D8B" w:rsidRPr="00D94140">
        <w:rPr>
          <w:b/>
        </w:rPr>
        <w:t>Mikrouzņēmumu</w:t>
      </w:r>
      <w:proofErr w:type="spellEnd"/>
      <w:r w:rsidR="003C0D8B" w:rsidRPr="00D94140">
        <w:rPr>
          <w:b/>
        </w:rPr>
        <w:t xml:space="preserve"> nodokli maksā </w:t>
      </w:r>
      <w:r w:rsidR="003C0D8B" w:rsidRPr="00D94140">
        <w:rPr>
          <w:b/>
          <w:u w:val="single"/>
        </w:rPr>
        <w:t>Valsts kasē (</w:t>
      </w:r>
      <w:proofErr w:type="spellStart"/>
      <w:r w:rsidR="003C0D8B" w:rsidRPr="00D94140">
        <w:rPr>
          <w:b/>
          <w:u w:val="single"/>
        </w:rPr>
        <w:t>reģ</w:t>
      </w:r>
      <w:proofErr w:type="spellEnd"/>
      <w:r w:rsidR="003C0D8B" w:rsidRPr="00D94140">
        <w:rPr>
          <w:b/>
          <w:u w:val="single"/>
        </w:rPr>
        <w:t>. Nr.90000050138), TRELLV22</w:t>
      </w:r>
      <w:r w:rsidR="003C0D8B" w:rsidRPr="00D94140">
        <w:rPr>
          <w:b/>
        </w:rPr>
        <w:t>, šādos valsts budžeta ieņēmumu kontos: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3402"/>
      </w:tblGrid>
      <w:tr w:rsidR="003C0D8B" w:rsidRPr="00DC5337" w:rsidTr="00D94140">
        <w:tc>
          <w:tcPr>
            <w:tcW w:w="6946" w:type="dxa"/>
            <w:vAlign w:val="center"/>
          </w:tcPr>
          <w:p w:rsidR="003C0D8B" w:rsidRPr="00DC5337" w:rsidRDefault="003C0D8B" w:rsidP="00D94140">
            <w:pPr>
              <w:jc w:val="center"/>
            </w:pPr>
            <w:r w:rsidRPr="00DC5337">
              <w:t>Maksātājs</w:t>
            </w:r>
          </w:p>
        </w:tc>
        <w:tc>
          <w:tcPr>
            <w:tcW w:w="3402" w:type="dxa"/>
            <w:vAlign w:val="center"/>
          </w:tcPr>
          <w:p w:rsidR="003C0D8B" w:rsidRPr="00DC5337" w:rsidRDefault="003C0D8B" w:rsidP="00D94140">
            <w:pPr>
              <w:jc w:val="center"/>
            </w:pPr>
            <w:r w:rsidRPr="00DC5337">
              <w:t>Konts</w:t>
            </w:r>
          </w:p>
        </w:tc>
      </w:tr>
      <w:tr w:rsidR="003C0D8B" w:rsidRPr="00DC5337" w:rsidTr="00D94140">
        <w:tc>
          <w:tcPr>
            <w:tcW w:w="6946" w:type="dxa"/>
            <w:vAlign w:val="center"/>
          </w:tcPr>
          <w:p w:rsidR="003C0D8B" w:rsidRPr="00DC5337" w:rsidRDefault="003C0D8B" w:rsidP="00F65ACF">
            <w:pPr>
              <w:ind w:left="0" w:firstLine="0"/>
            </w:pPr>
            <w:proofErr w:type="spellStart"/>
            <w:r w:rsidRPr="00DC5337">
              <w:t>Mikrouzņēmumu</w:t>
            </w:r>
            <w:proofErr w:type="spellEnd"/>
            <w:r w:rsidRPr="00DC5337">
              <w:t xml:space="preserve"> nodoklis, kuru maksā maksātāji, kas atbilst likumam „Par uzņēmumu ienākuma nodokli”</w:t>
            </w:r>
          </w:p>
        </w:tc>
        <w:tc>
          <w:tcPr>
            <w:tcW w:w="3402" w:type="dxa"/>
            <w:vAlign w:val="center"/>
          </w:tcPr>
          <w:p w:rsidR="003C0D8B" w:rsidRPr="00C1564E" w:rsidRDefault="003C0D8B" w:rsidP="00F65ACF">
            <w:pPr>
              <w:ind w:left="0" w:firstLine="0"/>
              <w:rPr>
                <w:b/>
              </w:rPr>
            </w:pPr>
            <w:r w:rsidRPr="00C1564E">
              <w:rPr>
                <w:b/>
              </w:rPr>
              <w:t>LV75TREL1060000721000</w:t>
            </w:r>
          </w:p>
        </w:tc>
      </w:tr>
      <w:tr w:rsidR="003C0D8B" w:rsidRPr="00DC5337" w:rsidTr="00D94140">
        <w:tc>
          <w:tcPr>
            <w:tcW w:w="6946" w:type="dxa"/>
            <w:vAlign w:val="center"/>
          </w:tcPr>
          <w:p w:rsidR="003C0D8B" w:rsidRPr="00DC5337" w:rsidRDefault="003C0D8B" w:rsidP="00F65ACF">
            <w:pPr>
              <w:ind w:left="34" w:firstLine="0"/>
            </w:pPr>
            <w:proofErr w:type="spellStart"/>
            <w:r w:rsidRPr="00DC5337">
              <w:t>Mikrouzņēmumu</w:t>
            </w:r>
            <w:proofErr w:type="spellEnd"/>
            <w:r w:rsidRPr="00DC5337">
              <w:t xml:space="preserve"> nodoklis, kuru maksā kā saimnieciskās darbības veicēji  reģistrētās fiziskās personas</w:t>
            </w:r>
          </w:p>
        </w:tc>
        <w:tc>
          <w:tcPr>
            <w:tcW w:w="3402" w:type="dxa"/>
            <w:vAlign w:val="center"/>
          </w:tcPr>
          <w:p w:rsidR="003C0D8B" w:rsidRPr="00C1564E" w:rsidRDefault="003C0D8B" w:rsidP="00F65ACF">
            <w:pPr>
              <w:ind w:left="0" w:firstLine="0"/>
              <w:rPr>
                <w:b/>
              </w:rPr>
            </w:pPr>
            <w:r w:rsidRPr="00C1564E">
              <w:rPr>
                <w:b/>
              </w:rPr>
              <w:t>LV41TREL1060000722000</w:t>
            </w:r>
          </w:p>
        </w:tc>
      </w:tr>
      <w:tr w:rsidR="003C0D8B" w:rsidRPr="00DC5337" w:rsidTr="00D94140">
        <w:tc>
          <w:tcPr>
            <w:tcW w:w="6946" w:type="dxa"/>
            <w:vAlign w:val="center"/>
          </w:tcPr>
          <w:p w:rsidR="003C0D8B" w:rsidRPr="00DC5337" w:rsidRDefault="003C0D8B" w:rsidP="00F65ACF">
            <w:pPr>
              <w:ind w:left="34" w:firstLine="0"/>
            </w:pPr>
            <w:proofErr w:type="spellStart"/>
            <w:r w:rsidRPr="00DC5337">
              <w:t>Mikrouzņēmumu</w:t>
            </w:r>
            <w:proofErr w:type="spellEnd"/>
            <w:r w:rsidRPr="00DC5337">
              <w:t xml:space="preserve"> nodoklis, kuru maksā pārējie saimnieciskās darbības veicēji,  kas atbilst likumam „Par iedzīvotāju ienākuma nodokli”</w:t>
            </w:r>
          </w:p>
        </w:tc>
        <w:tc>
          <w:tcPr>
            <w:tcW w:w="3402" w:type="dxa"/>
            <w:vAlign w:val="center"/>
          </w:tcPr>
          <w:p w:rsidR="003C0D8B" w:rsidRPr="00C1564E" w:rsidRDefault="003C0D8B" w:rsidP="00F65ACF">
            <w:pPr>
              <w:ind w:left="0" w:firstLine="0"/>
              <w:rPr>
                <w:b/>
              </w:rPr>
            </w:pPr>
            <w:r w:rsidRPr="00C1564E">
              <w:rPr>
                <w:b/>
              </w:rPr>
              <w:t>LV07TREL1060000723000</w:t>
            </w:r>
          </w:p>
        </w:tc>
      </w:tr>
    </w:tbl>
    <w:p w:rsidR="003C0D8B" w:rsidRPr="00DC5337" w:rsidRDefault="003C0D8B" w:rsidP="003C0D8B">
      <w:pPr>
        <w:pStyle w:val="StyleHeading213ptNotBold"/>
        <w:numPr>
          <w:ilvl w:val="0"/>
          <w:numId w:val="0"/>
        </w:numPr>
      </w:pPr>
    </w:p>
    <w:p w:rsidR="003C0D8B" w:rsidRPr="00541C4C" w:rsidRDefault="003C0D8B" w:rsidP="00541C4C">
      <w:pPr>
        <w:pStyle w:val="Heading1"/>
        <w:numPr>
          <w:ilvl w:val="0"/>
          <w:numId w:val="0"/>
        </w:numPr>
        <w:ind w:left="360"/>
        <w:jc w:val="center"/>
        <w:rPr>
          <w:u w:val="single"/>
        </w:rPr>
      </w:pPr>
      <w:bookmarkStart w:id="1" w:name="_Toc277239165"/>
      <w:proofErr w:type="spellStart"/>
      <w:r w:rsidRPr="00541C4C">
        <w:rPr>
          <w:u w:val="single"/>
        </w:rPr>
        <w:t>Mikrouzņēmumu</w:t>
      </w:r>
      <w:proofErr w:type="spellEnd"/>
      <w:r w:rsidRPr="00541C4C">
        <w:rPr>
          <w:u w:val="single"/>
        </w:rPr>
        <w:t xml:space="preserve"> nodokļa sadalījums pa valsts budžeta kontiem</w:t>
      </w:r>
      <w:bookmarkEnd w:id="1"/>
    </w:p>
    <w:p w:rsidR="003C0D8B" w:rsidRPr="00DC5337" w:rsidRDefault="00541C4C" w:rsidP="00541C4C">
      <w:pPr>
        <w:pStyle w:val="StyleHeading213ptNotBold"/>
        <w:keepNext w:val="0"/>
        <w:numPr>
          <w:ilvl w:val="0"/>
          <w:numId w:val="0"/>
        </w:numPr>
        <w:rPr>
          <w:szCs w:val="26"/>
        </w:rPr>
      </w:pPr>
      <w:r>
        <w:rPr>
          <w:szCs w:val="26"/>
        </w:rPr>
        <w:t xml:space="preserve">     </w:t>
      </w:r>
      <w:r w:rsidR="003C0D8B" w:rsidRPr="00DC5337">
        <w:rPr>
          <w:szCs w:val="26"/>
        </w:rPr>
        <w:t xml:space="preserve">Fiziskās personas, kas reģistrēta VID kā saimnieciskās darbības veicējs un ir </w:t>
      </w:r>
      <w:proofErr w:type="spellStart"/>
      <w:r w:rsidR="003C0D8B" w:rsidRPr="00DC5337">
        <w:rPr>
          <w:szCs w:val="26"/>
        </w:rPr>
        <w:t>mikrouzņēmumu</w:t>
      </w:r>
      <w:proofErr w:type="spellEnd"/>
      <w:r w:rsidR="003C0D8B" w:rsidRPr="00DC5337">
        <w:rPr>
          <w:szCs w:val="26"/>
        </w:rPr>
        <w:t xml:space="preserve"> nodokļa maksātājs, </w:t>
      </w:r>
      <w:proofErr w:type="spellStart"/>
      <w:r w:rsidR="003C0D8B" w:rsidRPr="00DC5337">
        <w:rPr>
          <w:szCs w:val="26"/>
        </w:rPr>
        <w:t>mikrouzņēmumu</w:t>
      </w:r>
      <w:proofErr w:type="spellEnd"/>
      <w:r w:rsidR="003C0D8B" w:rsidRPr="00DC5337">
        <w:rPr>
          <w:szCs w:val="26"/>
        </w:rPr>
        <w:t xml:space="preserve"> nodokļa maksājums budžetā tiek sadalīts šādi:</w:t>
      </w:r>
    </w:p>
    <w:p w:rsidR="003C0D8B" w:rsidRDefault="003C0D8B" w:rsidP="003C0D8B">
      <w:pPr>
        <w:pStyle w:val="StyleHeading213ptNotBold"/>
        <w:keepNext w:val="0"/>
        <w:numPr>
          <w:ilvl w:val="0"/>
          <w:numId w:val="2"/>
        </w:numPr>
        <w:rPr>
          <w:color w:val="000000"/>
          <w:szCs w:val="26"/>
        </w:rPr>
      </w:pPr>
      <w:r w:rsidRPr="00DC5337">
        <w:rPr>
          <w:color w:val="000000"/>
          <w:szCs w:val="26"/>
        </w:rPr>
        <w:t xml:space="preserve">65 % </w:t>
      </w:r>
      <w:r w:rsidRPr="00DC5337">
        <w:rPr>
          <w:rFonts w:cs="Times New Roman"/>
          <w:color w:val="000000"/>
          <w:szCs w:val="26"/>
        </w:rPr>
        <w:t xml:space="preserve">– </w:t>
      </w:r>
      <w:r w:rsidRPr="00DC5337">
        <w:rPr>
          <w:color w:val="000000"/>
          <w:szCs w:val="26"/>
        </w:rPr>
        <w:t>obligāto iemaksu kontā;</w:t>
      </w:r>
    </w:p>
    <w:p w:rsidR="003C0D8B" w:rsidRDefault="003C0D8B" w:rsidP="003C0D8B">
      <w:pPr>
        <w:pStyle w:val="StyleHeading213ptNotBold"/>
        <w:keepNext w:val="0"/>
        <w:numPr>
          <w:ilvl w:val="0"/>
          <w:numId w:val="2"/>
        </w:numPr>
        <w:rPr>
          <w:rFonts w:cs="Times New Roman"/>
          <w:color w:val="000000"/>
          <w:szCs w:val="26"/>
        </w:rPr>
      </w:pPr>
      <w:r w:rsidRPr="00DC5337">
        <w:rPr>
          <w:szCs w:val="26"/>
        </w:rPr>
        <w:t xml:space="preserve">35 % </w:t>
      </w:r>
      <w:r w:rsidRPr="00DC5337">
        <w:rPr>
          <w:rFonts w:cs="Times New Roman"/>
          <w:szCs w:val="26"/>
        </w:rPr>
        <w:t>–</w:t>
      </w:r>
      <w:r w:rsidRPr="00DC5337">
        <w:rPr>
          <w:szCs w:val="26"/>
        </w:rPr>
        <w:t xml:space="preserve"> iedzīvotāju ienākuma nodokļa kontā.</w:t>
      </w:r>
    </w:p>
    <w:p w:rsidR="003C0D8B" w:rsidRPr="00DC5337" w:rsidRDefault="00541C4C" w:rsidP="00541C4C">
      <w:pPr>
        <w:pStyle w:val="StyleHeading213ptNotBold"/>
        <w:keepNext w:val="0"/>
        <w:numPr>
          <w:ilvl w:val="0"/>
          <w:numId w:val="0"/>
        </w:numPr>
        <w:rPr>
          <w:kern w:val="32"/>
          <w:szCs w:val="26"/>
        </w:rPr>
      </w:pPr>
      <w:r>
        <w:rPr>
          <w:szCs w:val="26"/>
        </w:rPr>
        <w:t xml:space="preserve">     </w:t>
      </w:r>
      <w:r w:rsidR="003C0D8B" w:rsidRPr="00DC5337">
        <w:rPr>
          <w:szCs w:val="26"/>
        </w:rPr>
        <w:t>Individuālā komersanta, individuālā uzņēmuma, zemnieka vai zvejnieka saimniecības, kas iepriekšējā taksācijas periodā bija</w:t>
      </w:r>
      <w:r w:rsidR="003C0D8B" w:rsidRPr="00DC5337">
        <w:rPr>
          <w:rFonts w:cs="Times New Roman"/>
          <w:color w:val="000000"/>
          <w:szCs w:val="26"/>
        </w:rPr>
        <w:t xml:space="preserve"> iedzīvotāju ienākuma nodokļa maksātājs, – </w:t>
      </w:r>
      <w:proofErr w:type="spellStart"/>
      <w:r w:rsidR="003C0D8B" w:rsidRPr="00DC5337">
        <w:rPr>
          <w:szCs w:val="26"/>
        </w:rPr>
        <w:t>mikrouzņēmumu</w:t>
      </w:r>
      <w:proofErr w:type="spellEnd"/>
      <w:r w:rsidR="003C0D8B" w:rsidRPr="00DC5337">
        <w:rPr>
          <w:szCs w:val="26"/>
        </w:rPr>
        <w:t xml:space="preserve"> nodokļa maksātāja – </w:t>
      </w:r>
      <w:proofErr w:type="spellStart"/>
      <w:r w:rsidR="003C0D8B" w:rsidRPr="00DC5337">
        <w:rPr>
          <w:szCs w:val="26"/>
        </w:rPr>
        <w:t>mikrouzņēmumu</w:t>
      </w:r>
      <w:proofErr w:type="spellEnd"/>
      <w:r w:rsidR="003C0D8B" w:rsidRPr="00DC5337">
        <w:rPr>
          <w:szCs w:val="26"/>
        </w:rPr>
        <w:t xml:space="preserve"> nodokļa maksājums tiek sadalīts šādi</w:t>
      </w:r>
      <w:r w:rsidR="003C0D8B" w:rsidRPr="00DC5337">
        <w:rPr>
          <w:rFonts w:cs="Times New Roman"/>
          <w:color w:val="000000"/>
          <w:kern w:val="32"/>
          <w:szCs w:val="26"/>
        </w:rPr>
        <w:t>:</w:t>
      </w:r>
    </w:p>
    <w:p w:rsidR="003C0D8B" w:rsidRDefault="003C0D8B" w:rsidP="003C0D8B">
      <w:pPr>
        <w:pStyle w:val="StyleHeading213ptNotBold"/>
        <w:keepNext w:val="0"/>
        <w:numPr>
          <w:ilvl w:val="0"/>
          <w:numId w:val="3"/>
        </w:numPr>
        <w:ind w:left="2127"/>
        <w:rPr>
          <w:rFonts w:cs="Times New Roman"/>
          <w:color w:val="000000"/>
          <w:szCs w:val="26"/>
        </w:rPr>
      </w:pPr>
      <w:r w:rsidRPr="00DC5337">
        <w:rPr>
          <w:rFonts w:cs="Times New Roman"/>
          <w:color w:val="000000"/>
          <w:szCs w:val="26"/>
        </w:rPr>
        <w:t>0,1 % – riska nodevas kontā;</w:t>
      </w:r>
    </w:p>
    <w:p w:rsidR="003C0D8B" w:rsidRDefault="003C0D8B" w:rsidP="003C0D8B">
      <w:pPr>
        <w:pStyle w:val="StyleHeading213ptNotBold"/>
        <w:keepNext w:val="0"/>
        <w:numPr>
          <w:ilvl w:val="0"/>
          <w:numId w:val="3"/>
        </w:numPr>
        <w:ind w:left="2127"/>
        <w:rPr>
          <w:rFonts w:cs="Times New Roman"/>
          <w:color w:val="000000"/>
          <w:szCs w:val="26"/>
        </w:rPr>
      </w:pPr>
      <w:r w:rsidRPr="00DC5337">
        <w:rPr>
          <w:rFonts w:cs="Times New Roman"/>
          <w:color w:val="000000"/>
          <w:szCs w:val="26"/>
        </w:rPr>
        <w:t>65 % –</w:t>
      </w:r>
      <w:r>
        <w:rPr>
          <w:rFonts w:cs="Times New Roman"/>
          <w:color w:val="000000"/>
          <w:szCs w:val="26"/>
        </w:rPr>
        <w:t xml:space="preserve"> </w:t>
      </w:r>
      <w:r w:rsidRPr="00DC5337">
        <w:rPr>
          <w:rFonts w:cs="Times New Roman"/>
          <w:color w:val="000000"/>
          <w:szCs w:val="26"/>
        </w:rPr>
        <w:t>obligāto iemaksu kontā;</w:t>
      </w:r>
    </w:p>
    <w:p w:rsidR="003C0D8B" w:rsidRDefault="003C0D8B" w:rsidP="003C0D8B">
      <w:pPr>
        <w:pStyle w:val="StyleHeading213ptNotBold"/>
        <w:keepNext w:val="0"/>
        <w:numPr>
          <w:ilvl w:val="0"/>
          <w:numId w:val="3"/>
        </w:numPr>
        <w:ind w:left="2127"/>
        <w:rPr>
          <w:rFonts w:cs="Times New Roman"/>
          <w:color w:val="000000"/>
          <w:szCs w:val="26"/>
        </w:rPr>
      </w:pPr>
      <w:r w:rsidRPr="00DC5337">
        <w:rPr>
          <w:rFonts w:cs="Times New Roman"/>
          <w:color w:val="000000"/>
          <w:szCs w:val="26"/>
        </w:rPr>
        <w:t>34,9 % – iedzīvotāju ienākuma nodokļa kontā.</w:t>
      </w:r>
    </w:p>
    <w:p w:rsidR="003C0D8B" w:rsidRPr="00DC5337" w:rsidRDefault="00541C4C" w:rsidP="00541C4C">
      <w:pPr>
        <w:pStyle w:val="StyleHeading213ptNotBold"/>
        <w:keepNext w:val="0"/>
        <w:numPr>
          <w:ilvl w:val="0"/>
          <w:numId w:val="0"/>
        </w:numPr>
        <w:rPr>
          <w:szCs w:val="26"/>
        </w:rPr>
      </w:pPr>
      <w:r>
        <w:rPr>
          <w:szCs w:val="26"/>
        </w:rPr>
        <w:t xml:space="preserve">     </w:t>
      </w:r>
      <w:r w:rsidR="003C0D8B" w:rsidRPr="00DC5337">
        <w:rPr>
          <w:szCs w:val="26"/>
        </w:rPr>
        <w:t xml:space="preserve">SIA, individuālā uzņēmuma, zemnieka vai zvejnieka saimniecības, kas iepriekšējā taksācijas periodā bija uzņēmumu ienākuma nodokļa maksātāja, </w:t>
      </w:r>
      <w:r w:rsidR="003C0D8B" w:rsidRPr="00DC5337">
        <w:rPr>
          <w:rFonts w:cs="Times New Roman"/>
          <w:color w:val="000000"/>
          <w:szCs w:val="26"/>
        </w:rPr>
        <w:t xml:space="preserve">– </w:t>
      </w:r>
      <w:proofErr w:type="spellStart"/>
      <w:r w:rsidR="003C0D8B" w:rsidRPr="00DC5337">
        <w:rPr>
          <w:szCs w:val="26"/>
        </w:rPr>
        <w:t>mikrouzņēmumu</w:t>
      </w:r>
      <w:proofErr w:type="spellEnd"/>
      <w:r w:rsidR="003C0D8B" w:rsidRPr="00DC5337">
        <w:rPr>
          <w:szCs w:val="26"/>
        </w:rPr>
        <w:t xml:space="preserve"> nodokļa maksātāja – </w:t>
      </w:r>
      <w:proofErr w:type="spellStart"/>
      <w:r w:rsidR="003C0D8B" w:rsidRPr="00DC5337">
        <w:rPr>
          <w:szCs w:val="26"/>
        </w:rPr>
        <w:t>mikrouzņēmumu</w:t>
      </w:r>
      <w:proofErr w:type="spellEnd"/>
      <w:r w:rsidR="003C0D8B" w:rsidRPr="00DC5337">
        <w:rPr>
          <w:szCs w:val="26"/>
        </w:rPr>
        <w:t xml:space="preserve"> nodokļa maksājums tiek sadalīts šādi:</w:t>
      </w:r>
    </w:p>
    <w:p w:rsidR="003C0D8B" w:rsidRDefault="003C0D8B" w:rsidP="003C0D8B">
      <w:pPr>
        <w:pStyle w:val="StyleHeading213ptNotBold"/>
        <w:keepNext w:val="0"/>
        <w:numPr>
          <w:ilvl w:val="1"/>
          <w:numId w:val="4"/>
        </w:numPr>
        <w:tabs>
          <w:tab w:val="clear" w:pos="1850"/>
        </w:tabs>
        <w:ind w:left="1985"/>
        <w:rPr>
          <w:color w:val="000000"/>
          <w:szCs w:val="26"/>
        </w:rPr>
      </w:pPr>
      <w:r w:rsidRPr="00DC5337">
        <w:rPr>
          <w:color w:val="000000"/>
          <w:szCs w:val="26"/>
        </w:rPr>
        <w:t>0,1 % – riska nodevas kontā;</w:t>
      </w:r>
    </w:p>
    <w:p w:rsidR="003C0D8B" w:rsidRDefault="003C0D8B" w:rsidP="003C0D8B">
      <w:pPr>
        <w:pStyle w:val="StyleHeading213ptNotBold"/>
        <w:keepNext w:val="0"/>
        <w:numPr>
          <w:ilvl w:val="1"/>
          <w:numId w:val="4"/>
        </w:numPr>
        <w:tabs>
          <w:tab w:val="clear" w:pos="1850"/>
        </w:tabs>
        <w:ind w:left="1985"/>
        <w:rPr>
          <w:color w:val="000000"/>
          <w:szCs w:val="26"/>
        </w:rPr>
      </w:pPr>
      <w:r w:rsidRPr="00DC5337">
        <w:rPr>
          <w:color w:val="000000"/>
          <w:szCs w:val="26"/>
        </w:rPr>
        <w:t>65 % –</w:t>
      </w:r>
      <w:r>
        <w:rPr>
          <w:color w:val="000000"/>
          <w:szCs w:val="26"/>
        </w:rPr>
        <w:t xml:space="preserve"> </w:t>
      </w:r>
      <w:r w:rsidRPr="00DC5337">
        <w:rPr>
          <w:color w:val="000000"/>
          <w:szCs w:val="26"/>
        </w:rPr>
        <w:t>obligāto iemaksu kontā;</w:t>
      </w:r>
    </w:p>
    <w:p w:rsidR="003C0D8B" w:rsidRDefault="003C0D8B" w:rsidP="003C0D8B">
      <w:pPr>
        <w:pStyle w:val="StyleHeading213ptNotBold"/>
        <w:keepNext w:val="0"/>
        <w:numPr>
          <w:ilvl w:val="1"/>
          <w:numId w:val="4"/>
        </w:numPr>
        <w:tabs>
          <w:tab w:val="clear" w:pos="1850"/>
        </w:tabs>
        <w:ind w:left="1985"/>
        <w:rPr>
          <w:color w:val="000000"/>
          <w:szCs w:val="26"/>
        </w:rPr>
      </w:pPr>
      <w:r w:rsidRPr="00DC5337">
        <w:rPr>
          <w:color w:val="000000"/>
          <w:szCs w:val="26"/>
        </w:rPr>
        <w:t>30 % – iedzīvotāju ienākuma nodokļa kontā;</w:t>
      </w:r>
    </w:p>
    <w:p w:rsidR="003C0D8B" w:rsidRDefault="003C0D8B" w:rsidP="003C0D8B">
      <w:pPr>
        <w:pStyle w:val="StyleHeading213ptNotBold"/>
        <w:keepNext w:val="0"/>
        <w:widowControl w:val="0"/>
        <w:numPr>
          <w:ilvl w:val="1"/>
          <w:numId w:val="4"/>
        </w:numPr>
        <w:tabs>
          <w:tab w:val="clear" w:pos="1850"/>
        </w:tabs>
        <w:spacing w:after="0"/>
        <w:ind w:left="1985"/>
        <w:rPr>
          <w:color w:val="000000"/>
          <w:szCs w:val="26"/>
        </w:rPr>
      </w:pPr>
      <w:r w:rsidRPr="00DC5337">
        <w:rPr>
          <w:color w:val="000000"/>
          <w:szCs w:val="26"/>
        </w:rPr>
        <w:t>4,9 % – uzņēmumu ienākuma nodokļa kontā.</w:t>
      </w:r>
    </w:p>
    <w:p w:rsidR="003C0D8B" w:rsidRDefault="003C0D8B" w:rsidP="003C0D8B">
      <w:pPr>
        <w:pStyle w:val="StyleHeading213ptNotBold"/>
        <w:keepNext w:val="0"/>
        <w:widowControl w:val="0"/>
        <w:numPr>
          <w:ilvl w:val="0"/>
          <w:numId w:val="0"/>
        </w:numPr>
        <w:spacing w:after="0"/>
        <w:ind w:left="1985"/>
        <w:rPr>
          <w:color w:val="000000"/>
          <w:szCs w:val="26"/>
        </w:rPr>
      </w:pPr>
    </w:p>
    <w:p w:rsidR="00541C4C" w:rsidRDefault="00541C4C" w:rsidP="00541C4C">
      <w:pPr>
        <w:pStyle w:val="Heading1"/>
        <w:keepNext w:val="0"/>
        <w:widowControl w:val="0"/>
        <w:numPr>
          <w:ilvl w:val="0"/>
          <w:numId w:val="0"/>
        </w:numPr>
        <w:spacing w:after="120"/>
        <w:ind w:left="360"/>
        <w:jc w:val="center"/>
        <w:rPr>
          <w:sz w:val="28"/>
          <w:szCs w:val="28"/>
          <w:u w:val="single"/>
        </w:rPr>
      </w:pPr>
      <w:bookmarkStart w:id="2" w:name="_Toc277239166"/>
    </w:p>
    <w:p w:rsidR="003C0D8B" w:rsidRPr="00541C4C" w:rsidRDefault="003C0D8B" w:rsidP="00541C4C">
      <w:pPr>
        <w:pStyle w:val="Heading1"/>
        <w:keepNext w:val="0"/>
        <w:widowControl w:val="0"/>
        <w:numPr>
          <w:ilvl w:val="0"/>
          <w:numId w:val="0"/>
        </w:numPr>
        <w:spacing w:after="120"/>
        <w:ind w:left="360"/>
        <w:jc w:val="center"/>
        <w:rPr>
          <w:sz w:val="28"/>
          <w:szCs w:val="28"/>
          <w:u w:val="single"/>
        </w:rPr>
      </w:pPr>
      <w:proofErr w:type="spellStart"/>
      <w:r w:rsidRPr="00541C4C">
        <w:rPr>
          <w:sz w:val="28"/>
          <w:szCs w:val="28"/>
          <w:u w:val="single"/>
        </w:rPr>
        <w:t>Mikrouzņēmumu</w:t>
      </w:r>
      <w:proofErr w:type="spellEnd"/>
      <w:r w:rsidRPr="00541C4C">
        <w:rPr>
          <w:sz w:val="28"/>
          <w:szCs w:val="28"/>
          <w:u w:val="single"/>
        </w:rPr>
        <w:t xml:space="preserve"> nodokļa maksāšanas kārtību reglamentējošie tiesību akti:</w:t>
      </w:r>
      <w:bookmarkEnd w:id="2"/>
    </w:p>
    <w:p w:rsidR="00541C4C" w:rsidRPr="00541C4C" w:rsidRDefault="00541C4C" w:rsidP="00541C4C">
      <w:pPr>
        <w:rPr>
          <w:sz w:val="28"/>
          <w:szCs w:val="28"/>
          <w:u w:val="single"/>
        </w:rPr>
      </w:pPr>
    </w:p>
    <w:p w:rsidR="003C0D8B" w:rsidRPr="00541C4C" w:rsidRDefault="0069775D" w:rsidP="00541C4C">
      <w:pPr>
        <w:pStyle w:val="Heading2"/>
        <w:rPr>
          <w:b w:val="0"/>
          <w:szCs w:val="26"/>
        </w:rPr>
      </w:pPr>
      <w:hyperlink r:id="rId6" w:history="1">
        <w:proofErr w:type="spellStart"/>
        <w:r w:rsidR="003C0D8B" w:rsidRPr="00541C4C">
          <w:rPr>
            <w:rStyle w:val="Hyperlink"/>
            <w:b w:val="0"/>
            <w:color w:val="auto"/>
            <w:szCs w:val="26"/>
          </w:rPr>
          <w:t>Mikrouzņēmumu</w:t>
        </w:r>
        <w:proofErr w:type="spellEnd"/>
        <w:r w:rsidR="003C0D8B" w:rsidRPr="00541C4C">
          <w:rPr>
            <w:rStyle w:val="Hyperlink"/>
            <w:b w:val="0"/>
            <w:color w:val="auto"/>
            <w:szCs w:val="26"/>
          </w:rPr>
          <w:t xml:space="preserve"> nodokļa likums</w:t>
        </w:r>
      </w:hyperlink>
      <w:r w:rsidR="003C0D8B" w:rsidRPr="00541C4C">
        <w:rPr>
          <w:b w:val="0"/>
          <w:szCs w:val="26"/>
        </w:rPr>
        <w:t>,</w:t>
      </w:r>
    </w:p>
    <w:p w:rsidR="003C0D8B" w:rsidRPr="00541C4C" w:rsidRDefault="0069775D" w:rsidP="00541C4C">
      <w:pPr>
        <w:pStyle w:val="Heading2"/>
        <w:rPr>
          <w:b w:val="0"/>
          <w:szCs w:val="26"/>
        </w:rPr>
      </w:pPr>
      <w:hyperlink r:id="rId7" w:history="1">
        <w:r w:rsidR="003C0D8B" w:rsidRPr="00541C4C">
          <w:rPr>
            <w:rStyle w:val="Hyperlink"/>
            <w:b w:val="0"/>
            <w:color w:val="auto"/>
            <w:szCs w:val="26"/>
          </w:rPr>
          <w:t>likums “Par iedzīvotāju ienākuma nodokli”</w:t>
        </w:r>
      </w:hyperlink>
      <w:r w:rsidR="003C0D8B" w:rsidRPr="00541C4C">
        <w:rPr>
          <w:b w:val="0"/>
          <w:szCs w:val="26"/>
        </w:rPr>
        <w:t>,</w:t>
      </w:r>
    </w:p>
    <w:p w:rsidR="003C0D8B" w:rsidRPr="00541C4C" w:rsidRDefault="0069775D" w:rsidP="00541C4C">
      <w:pPr>
        <w:pStyle w:val="Heading2"/>
        <w:rPr>
          <w:b w:val="0"/>
          <w:szCs w:val="26"/>
        </w:rPr>
      </w:pPr>
      <w:hyperlink r:id="rId8" w:history="1">
        <w:r w:rsidR="003C0D8B" w:rsidRPr="00541C4C">
          <w:rPr>
            <w:rStyle w:val="Hyperlink"/>
            <w:b w:val="0"/>
            <w:color w:val="auto"/>
            <w:szCs w:val="26"/>
          </w:rPr>
          <w:t>likums “Par uzņēmumu ienākuma nodokli”</w:t>
        </w:r>
      </w:hyperlink>
      <w:r w:rsidR="003C0D8B" w:rsidRPr="00541C4C">
        <w:rPr>
          <w:b w:val="0"/>
          <w:szCs w:val="26"/>
        </w:rPr>
        <w:t>,</w:t>
      </w:r>
    </w:p>
    <w:p w:rsidR="003C0D8B" w:rsidRPr="00541C4C" w:rsidRDefault="0069775D" w:rsidP="00541C4C">
      <w:pPr>
        <w:pStyle w:val="Heading2"/>
        <w:rPr>
          <w:b w:val="0"/>
          <w:szCs w:val="26"/>
        </w:rPr>
      </w:pPr>
      <w:hyperlink r:id="rId9" w:history="1">
        <w:r w:rsidR="003C0D8B" w:rsidRPr="00541C4C">
          <w:rPr>
            <w:rStyle w:val="Hyperlink"/>
            <w:b w:val="0"/>
            <w:color w:val="auto"/>
            <w:szCs w:val="26"/>
          </w:rPr>
          <w:t>likums “Par valsts sociālo apdrošināšanu”</w:t>
        </w:r>
      </w:hyperlink>
      <w:r w:rsidR="003C0D8B" w:rsidRPr="00541C4C">
        <w:rPr>
          <w:b w:val="0"/>
        </w:rPr>
        <w:t>,</w:t>
      </w:r>
    </w:p>
    <w:p w:rsidR="003C0D8B" w:rsidRPr="00541C4C" w:rsidRDefault="0069775D" w:rsidP="00541C4C">
      <w:pPr>
        <w:pStyle w:val="Heading2"/>
        <w:rPr>
          <w:b w:val="0"/>
          <w:szCs w:val="26"/>
        </w:rPr>
      </w:pPr>
      <w:hyperlink r:id="rId10" w:history="1">
        <w:r w:rsidR="003C0D8B" w:rsidRPr="00541C4C">
          <w:rPr>
            <w:rStyle w:val="Hyperlink"/>
            <w:b w:val="0"/>
            <w:color w:val="auto"/>
            <w:szCs w:val="26"/>
          </w:rPr>
          <w:t>likums „Par grāmatvedību”</w:t>
        </w:r>
      </w:hyperlink>
    </w:p>
    <w:p w:rsidR="003C0D8B" w:rsidRPr="00541C4C" w:rsidRDefault="0069775D" w:rsidP="00541C4C">
      <w:pPr>
        <w:pStyle w:val="Heading2"/>
        <w:rPr>
          <w:b w:val="0"/>
          <w:szCs w:val="26"/>
        </w:rPr>
      </w:pPr>
      <w:hyperlink r:id="rId11" w:history="1">
        <w:r w:rsidR="003C0D8B" w:rsidRPr="00541C4C">
          <w:rPr>
            <w:rStyle w:val="Hyperlink"/>
            <w:b w:val="0"/>
            <w:color w:val="auto"/>
          </w:rPr>
          <w:t>Gada pārskatu likums</w:t>
        </w:r>
      </w:hyperlink>
      <w:r w:rsidR="003C0D8B" w:rsidRPr="00541C4C">
        <w:rPr>
          <w:b w:val="0"/>
          <w:szCs w:val="26"/>
        </w:rPr>
        <w:t>,</w:t>
      </w:r>
    </w:p>
    <w:p w:rsidR="003C0D8B" w:rsidRPr="00541C4C" w:rsidRDefault="0069775D" w:rsidP="00541C4C">
      <w:pPr>
        <w:pStyle w:val="Heading2"/>
        <w:rPr>
          <w:b w:val="0"/>
        </w:rPr>
      </w:pPr>
      <w:hyperlink r:id="rId12" w:history="1">
        <w:r w:rsidR="003C0D8B" w:rsidRPr="00541C4C">
          <w:rPr>
            <w:rStyle w:val="Hyperlink"/>
            <w:b w:val="0"/>
            <w:color w:val="auto"/>
            <w:szCs w:val="26"/>
          </w:rPr>
          <w:t xml:space="preserve">Ministru kabineta 2010.gada 31.augusta noteikumi Nr.819 „Noteikumi par </w:t>
        </w:r>
        <w:proofErr w:type="spellStart"/>
        <w:r w:rsidR="003C0D8B" w:rsidRPr="00541C4C">
          <w:rPr>
            <w:rStyle w:val="Hyperlink"/>
            <w:b w:val="0"/>
            <w:color w:val="auto"/>
            <w:szCs w:val="26"/>
          </w:rPr>
          <w:t>mikrouzņēmumu</w:t>
        </w:r>
        <w:proofErr w:type="spellEnd"/>
        <w:r w:rsidR="003C0D8B" w:rsidRPr="00541C4C">
          <w:rPr>
            <w:rStyle w:val="Hyperlink"/>
            <w:b w:val="0"/>
            <w:color w:val="auto"/>
            <w:szCs w:val="26"/>
          </w:rPr>
          <w:t xml:space="preserve"> nodokļa deklarāciju un tās aizpildīšanas kārtību”,</w:t>
        </w:r>
      </w:hyperlink>
    </w:p>
    <w:p w:rsidR="003C0D8B" w:rsidRPr="00541C4C" w:rsidRDefault="0069775D" w:rsidP="00541C4C">
      <w:pPr>
        <w:pStyle w:val="Heading2"/>
        <w:rPr>
          <w:b w:val="0"/>
        </w:rPr>
      </w:pPr>
      <w:hyperlink r:id="rId13" w:history="1">
        <w:r w:rsidR="003C0D8B" w:rsidRPr="00541C4C">
          <w:rPr>
            <w:rStyle w:val="Hyperlink"/>
            <w:b w:val="0"/>
            <w:color w:val="auto"/>
            <w:szCs w:val="26"/>
          </w:rPr>
          <w:t>Ministru kabineta 2010.gada 7.septembra noteikumi Nr.827 „Noteikumi par valsts sociālās apdrošināšanas obligāto iemaksu veicēju reģistrāciju un ziņojumiem par valsts sociālās apdrošināšanas obligātajām iemaksām un iedzīvotāju ienākuma nodokli”</w:t>
        </w:r>
      </w:hyperlink>
      <w:r w:rsidR="003C0D8B" w:rsidRPr="00541C4C">
        <w:rPr>
          <w:b w:val="0"/>
        </w:rPr>
        <w:t xml:space="preserve"> </w:t>
      </w:r>
      <w:r w:rsidR="00C1564E" w:rsidRPr="00541C4C">
        <w:rPr>
          <w:b w:val="0"/>
        </w:rPr>
        <w:t>,</w:t>
      </w:r>
    </w:p>
    <w:p w:rsidR="003C0D8B" w:rsidRPr="00541C4C" w:rsidRDefault="0069775D" w:rsidP="00541C4C">
      <w:pPr>
        <w:pStyle w:val="Heading2"/>
        <w:rPr>
          <w:b w:val="0"/>
        </w:rPr>
      </w:pPr>
      <w:hyperlink r:id="rId14" w:history="1">
        <w:r w:rsidR="003C0D8B" w:rsidRPr="00541C4C">
          <w:rPr>
            <w:rStyle w:val="Hyperlink"/>
            <w:b w:val="0"/>
            <w:color w:val="auto"/>
            <w:szCs w:val="26"/>
          </w:rPr>
          <w:t>Ministru kabineta 2003.gada 21.oktobra noteikumi Nr.585 „Noteikumi par grāmatvedības kārtošanu un organizāciju”</w:t>
        </w:r>
      </w:hyperlink>
      <w:r w:rsidR="003C0D8B" w:rsidRPr="00541C4C">
        <w:rPr>
          <w:b w:val="0"/>
        </w:rPr>
        <w:t xml:space="preserve">, </w:t>
      </w:r>
    </w:p>
    <w:p w:rsidR="003C0D8B" w:rsidRPr="00541C4C" w:rsidRDefault="0069775D" w:rsidP="00541C4C">
      <w:pPr>
        <w:pStyle w:val="Heading2"/>
        <w:rPr>
          <w:b w:val="0"/>
        </w:rPr>
      </w:pPr>
      <w:hyperlink r:id="rId15" w:history="1">
        <w:r w:rsidR="003C0D8B" w:rsidRPr="00541C4C">
          <w:rPr>
            <w:rStyle w:val="Hyperlink"/>
            <w:b w:val="0"/>
            <w:color w:val="auto"/>
            <w:szCs w:val="26"/>
          </w:rPr>
          <w:t>Ministru kabineta 2003.gada 21.oktobra noteikumi Nr.584 „Kases operāciju uzskaites noteikumi”,</w:t>
        </w:r>
      </w:hyperlink>
    </w:p>
    <w:p w:rsidR="003C0D8B" w:rsidRPr="00541C4C" w:rsidRDefault="0069775D" w:rsidP="00541C4C">
      <w:pPr>
        <w:pStyle w:val="Heading2"/>
        <w:rPr>
          <w:b w:val="0"/>
        </w:rPr>
      </w:pPr>
      <w:hyperlink r:id="rId16" w:history="1">
        <w:r w:rsidR="003C0D8B" w:rsidRPr="00541C4C">
          <w:rPr>
            <w:rStyle w:val="Hyperlink"/>
            <w:b w:val="0"/>
            <w:color w:val="auto"/>
            <w:szCs w:val="26"/>
          </w:rPr>
          <w:t>Ministru kabineta 2007.gada 8.maija noteikumi Nr.301 „Noteikumi par individuālo komersantu finanšu pārskatiem”</w:t>
        </w:r>
      </w:hyperlink>
      <w:r w:rsidR="003C0D8B" w:rsidRPr="00541C4C">
        <w:rPr>
          <w:b w:val="0"/>
        </w:rPr>
        <w:t>,</w:t>
      </w:r>
    </w:p>
    <w:p w:rsidR="003C0D8B" w:rsidRPr="00DC5337" w:rsidRDefault="0069775D" w:rsidP="00541C4C">
      <w:pPr>
        <w:pStyle w:val="Heading2"/>
      </w:pPr>
      <w:hyperlink r:id="rId17" w:history="1">
        <w:r w:rsidR="003C0D8B" w:rsidRPr="00541C4C">
          <w:rPr>
            <w:rStyle w:val="Hyperlink"/>
            <w:b w:val="0"/>
            <w:color w:val="auto"/>
            <w:szCs w:val="26"/>
          </w:rPr>
          <w:t>Ministru kabineta 2007.gada 20.marta noteikumi Nr.188 „Kārtība, kādā individuālie komersanti, individuālie uzņēmumi, zemnieku un zvejnieku saimniecības, citas fiziskās personas, kas veic saimniecisko darbību, kārto grāmatvedību vienkāršā ieraksta sistēmā”</w:t>
        </w:r>
      </w:hyperlink>
      <w:r w:rsidR="003C0D8B" w:rsidRPr="002B0A09">
        <w:t>.</w:t>
      </w:r>
      <w:r w:rsidR="003C0D8B" w:rsidRPr="00DC5337">
        <w:t xml:space="preserve"> </w:t>
      </w:r>
    </w:p>
    <w:p w:rsidR="00623151" w:rsidRDefault="00623151"/>
    <w:p w:rsidR="00541C4C" w:rsidRPr="00541C4C" w:rsidRDefault="00541C4C" w:rsidP="00541C4C">
      <w:pPr>
        <w:jc w:val="center"/>
        <w:rPr>
          <w:sz w:val="32"/>
          <w:szCs w:val="32"/>
        </w:rPr>
      </w:pPr>
      <w:r w:rsidRPr="00541C4C">
        <w:rPr>
          <w:sz w:val="32"/>
          <w:szCs w:val="32"/>
        </w:rPr>
        <w:t xml:space="preserve">Normatīvie akti pieejami </w:t>
      </w:r>
      <w:proofErr w:type="spellStart"/>
      <w:r w:rsidRPr="00541C4C">
        <w:rPr>
          <w:sz w:val="32"/>
          <w:szCs w:val="32"/>
          <w:u w:val="single"/>
        </w:rPr>
        <w:t>www.vid.gov.lv</w:t>
      </w:r>
      <w:proofErr w:type="spellEnd"/>
    </w:p>
    <w:sectPr w:rsidR="00541C4C" w:rsidRPr="00541C4C" w:rsidSect="00541C4C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2AF"/>
    <w:multiLevelType w:val="multilevel"/>
    <w:tmpl w:val="599E6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3"/>
      <w:numFmt w:val="bullet"/>
      <w:lvlText w:val="–"/>
      <w:lvlJc w:val="left"/>
      <w:pPr>
        <w:tabs>
          <w:tab w:val="num" w:pos="1850"/>
        </w:tabs>
        <w:ind w:left="1850" w:hanging="432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1797F78"/>
    <w:multiLevelType w:val="multilevel"/>
    <w:tmpl w:val="B02AC2F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26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bullet"/>
      <w:pStyle w:val="Heading2"/>
      <w:lvlText w:val=""/>
      <w:lvlJc w:val="left"/>
      <w:pPr>
        <w:tabs>
          <w:tab w:val="num" w:pos="1425"/>
        </w:tabs>
        <w:ind w:left="1425" w:hanging="432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414"/>
        </w:tabs>
        <w:ind w:left="3198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F2C1353"/>
    <w:multiLevelType w:val="hybridMultilevel"/>
    <w:tmpl w:val="CF349D5E"/>
    <w:lvl w:ilvl="0" w:tplc="6AD85524">
      <w:start w:val="3"/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53F771F4"/>
    <w:multiLevelType w:val="multilevel"/>
    <w:tmpl w:val="D4869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26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414"/>
        </w:tabs>
        <w:ind w:left="3198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78D4E78"/>
    <w:multiLevelType w:val="hybridMultilevel"/>
    <w:tmpl w:val="3286A24E"/>
    <w:lvl w:ilvl="0" w:tplc="6AD85524">
      <w:start w:val="3"/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D8B"/>
    <w:rsid w:val="003C0D8B"/>
    <w:rsid w:val="00541C4C"/>
    <w:rsid w:val="00623151"/>
    <w:rsid w:val="0069775D"/>
    <w:rsid w:val="00C1564E"/>
    <w:rsid w:val="00D9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D8B"/>
    <w:pPr>
      <w:spacing w:after="240" w:line="240" w:lineRule="auto"/>
      <w:ind w:left="1134" w:hanging="482"/>
      <w:jc w:val="both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C0D8B"/>
    <w:pPr>
      <w:keepNext/>
      <w:numPr>
        <w:numId w:val="1"/>
      </w:numPr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0D8B"/>
    <w:pPr>
      <w:keepNext/>
      <w:numPr>
        <w:ilvl w:val="1"/>
        <w:numId w:val="1"/>
      </w:numPr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D8B"/>
    <w:rPr>
      <w:rFonts w:eastAsia="Times New Roman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3C0D8B"/>
    <w:rPr>
      <w:rFonts w:eastAsia="Times New Roman" w:cs="Arial"/>
      <w:b/>
      <w:bCs/>
      <w:iCs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rsid w:val="003C0D8B"/>
    <w:rPr>
      <w:color w:val="0000FF"/>
      <w:u w:val="single"/>
    </w:rPr>
  </w:style>
  <w:style w:type="paragraph" w:customStyle="1" w:styleId="StyleHeading213ptNotBold">
    <w:name w:val="Style Heading 2 + 13 pt Not Bold"/>
    <w:basedOn w:val="Heading2"/>
    <w:rsid w:val="003C0D8B"/>
    <w:pPr>
      <w:ind w:left="1134"/>
    </w:pPr>
    <w:rPr>
      <w:b w:val="0"/>
      <w:bCs w:val="0"/>
      <w:iCs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.gov.lv/default.aspx?tabid=8&amp;id=169&amp;hl=1" TargetMode="External"/><Relationship Id="rId13" Type="http://schemas.openxmlformats.org/officeDocument/2006/relationships/hyperlink" Target="http://www.vid.gov.lv/default.aspx?tabid=8&amp;id=384&amp;hl=1&amp;oid=5439&amp;otype=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d.gov.lv/default.aspx?tabid=8&amp;id=38&amp;hl=1" TargetMode="External"/><Relationship Id="rId12" Type="http://schemas.openxmlformats.org/officeDocument/2006/relationships/hyperlink" Target="http://www.vid.gov.lv/default.aspx?tabid=8&amp;id=4780&amp;hl=1&amp;oid=47465&amp;otype=11" TargetMode="External"/><Relationship Id="rId17" Type="http://schemas.openxmlformats.org/officeDocument/2006/relationships/hyperlink" Target="http://www.likumi.lv/doc.php?id=1548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kumi.lv/doc.php?id=157010&amp;from=o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id.gov.lv/default.aspx?tabid=8&amp;id=4780&amp;hl=1" TargetMode="External"/><Relationship Id="rId11" Type="http://schemas.openxmlformats.org/officeDocument/2006/relationships/hyperlink" Target="http://www.vid.gov.lv/default.aspx?tabid=10&amp;id=873&amp;hl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kumi.lv/doc.php?id=80346" TargetMode="External"/><Relationship Id="rId10" Type="http://schemas.openxmlformats.org/officeDocument/2006/relationships/hyperlink" Target="http://www.vid.gov.lv/default.aspx?tabid=10&amp;id=856&amp;hl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d.gov.lv/default.aspx?tabid=8&amp;id=384&amp;hl=1&amp;oid=5439&amp;otype=11" TargetMode="External"/><Relationship Id="rId14" Type="http://schemas.openxmlformats.org/officeDocument/2006/relationships/hyperlink" Target="http://www.likumi.lv/doc.php?id=80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E709-462D-4E01-93BA-D9B4E56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2521</Words>
  <Characters>1438</Characters>
  <Application>Microsoft Office Word</Application>
  <DocSecurity>0</DocSecurity>
  <Lines>11</Lines>
  <Paragraphs>7</Paragraphs>
  <ScaleCrop>false</ScaleCrop>
  <Company>VID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Rozenbergs</dc:creator>
  <cp:keywords/>
  <dc:description/>
  <cp:lastModifiedBy>Jānis Rozenbergs</cp:lastModifiedBy>
  <cp:revision>4</cp:revision>
  <dcterms:created xsi:type="dcterms:W3CDTF">2010-11-17T09:34:00Z</dcterms:created>
  <dcterms:modified xsi:type="dcterms:W3CDTF">2010-11-22T08:07:00Z</dcterms:modified>
</cp:coreProperties>
</file>